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2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240"/>
      </w:tblGrid>
      <w:tr>
        <w:trPr>
          <w:trHeight w:val="15840" w:hRule="exact"/>
        </w:trPr>
        <w:tc>
          <w:tcPr>
            <w:tcW w:type="dxa" w:w="12240"/>
            <w:tcBorders>
              <w:top w:val="none"/>
              <w:left w:val="none"/>
              <w:bottom w:val="none"/>
              <w:right w:val="none"/>
            </w:tcBorders>
            <w:shd w:fill="011961" w:val="clear"/>
            <w:tcMar>
              <w:top w:type="dxa" w:w="0"/>
              <w:left w:type="dxa" w:w="1200"/>
              <w:bottom w:type="dxa" w:w="0"/>
              <w:right w:type="dxa" w:w="1200"/>
            </w:tcMar>
            <w:vAlign w:val="center"/>
          </w:tcPr>
          <w:p>
            <w:pPr>
              <w:spacing w:after="2400"/>
            </w:pPr>
          </w:p>
          <w:p>
            <w:pPr>
              <w:spacing w:after="60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30"/>
                <w:szCs w:val="30"/>
              </w:rPr>
              <w:t xml:space="preserve">ODA3 INSTITUTE</w:t>
            </w:r>
          </w:p>
          <w:p>
            <w:pPr>
              <w:pBdr>
                <w:bottom w:val="single" w:color="0D8C96" w:sz="12" w:space="10"/>
              </w:pBdr>
              <w:spacing w:after="900"/>
              <w:jc w:val="center"/>
            </w:pPr>
            <w:r>
              <w:rPr>
                <w:rFonts w:ascii="Arial" w:cs="Arial" w:eastAsia="Arial" w:hAnsi="Arial"/>
                <w:b/>
                <w:bCs/>
                <w:color w:val="F0C052"/>
                <w:sz w:val="24"/>
                <w:szCs w:val="24"/>
              </w:rPr>
              <w:t xml:space="preserve">JSON SCHEMA PACKAGE</w:t>
            </w:r>
          </w:p>
          <w:p>
            <w:pPr>
              <w:spacing w:after="30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40"/>
                <w:szCs w:val="40"/>
              </w:rPr>
              <w:t xml:space="preserve">PAI-SF™ JSON Schema Notes</w:t>
            </w:r>
          </w:p>
          <w:p>
            <w:pPr>
              <w:spacing w:after="140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D3E1F0"/>
                <w:sz w:val="26"/>
                <w:szCs w:val="26"/>
              </w:rPr>
              <w:t xml:space="preserve">Physical AI Security Framework v1.0 — Machine-Readable Assessment Record Schema</w:t>
            </w:r>
          </w:p>
          <w:p>
            <w:pPr>
              <w:spacing w:after="2000"/>
              <w:jc w:val="center"/>
            </w:pPr>
            <w:r>
              <w:rPr>
                <w:rFonts w:ascii="Arial" w:cs="Arial" w:eastAsia="Arial" w:hAnsi="Arial"/>
                <w:color w:val="768DAD"/>
                <w:sz w:val="20"/>
                <w:szCs w:val="20"/>
              </w:rPr>
              <w:t xml:space="preserve">ODA3-2026-07-JSC-PAISF-025  |  Public-Facing — Machine-Readable Schema Package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color w:val="7C93AE"/>
                <w:sz w:val="16"/>
                <w:szCs w:val="16"/>
              </w:rPr>
              <w:t xml:space="preserve">© ODA3 Pvt Ltd</w:t>
            </w:r>
          </w:p>
        </w:tc>
      </w:tr>
    </w:tbl>
    <w:p>
      <w:pPr>
        <w:sectPr>
          <w:pgSz w:w="12240" w:h="15840" w:orient="portrait"/>
          <w:pgMar w:top="0" w:right="0" w:bottom="0" w:left="0" w:header="708" w:footer="708" w:gutter="0"/>
          <w:pgNumType/>
          <w:docGrid w:linePitch="360"/>
        </w:sectPr>
      </w:pPr>
    </w:p>
    <w:p>
      <w:pPr>
        <w:spacing w:after="100"/>
      </w:pPr>
    </w:p>
    <w:p>
      <w:pPr>
        <w:spacing w:after="120"/>
      </w:pPr>
      <w:r>
        <w:rPr>
          <w:rFonts w:ascii="Arial" w:cs="Arial" w:eastAsia="Arial" w:hAnsi="Arial"/>
          <w:b/>
          <w:bCs/>
          <w:color w:val="011961"/>
          <w:sz w:val="22"/>
          <w:szCs w:val="22"/>
        </w:rPr>
        <w:t xml:space="preserve">Document Control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shd w:fill="F2F5F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11961"/>
                <w:sz w:val="18"/>
                <w:szCs w:val="18"/>
              </w:rPr>
              <w:t xml:space="preserve">Doc ID</w:t>
            </w:r>
          </w:p>
        </w:tc>
        <w:tc>
          <w:tcPr>
            <w:tcW w:type="dxa" w:w="656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1B1C1E"/>
                <w:sz w:val="18"/>
                <w:szCs w:val="18"/>
              </w:rPr>
              <w:t xml:space="preserve">ODA3-2026-07-JSC-PAISF-025</w:t>
            </w:r>
          </w:p>
        </w:tc>
      </w:tr>
      <w:tr>
        <w:tc>
          <w:tcPr>
            <w:tcW w:type="dxa" w:w="2800"/>
            <w:shd w:fill="F2F5F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11961"/>
                <w:sz w:val="18"/>
                <w:szCs w:val="18"/>
              </w:rPr>
              <w:t xml:space="preserve">Doc Type</w:t>
            </w:r>
          </w:p>
        </w:tc>
        <w:tc>
          <w:tcPr>
            <w:tcW w:type="dxa" w:w="656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1B1C1E"/>
                <w:sz w:val="18"/>
                <w:szCs w:val="18"/>
              </w:rPr>
              <w:t xml:space="preserve">JSON Schema Package (Documentation Note)</w:t>
            </w:r>
          </w:p>
        </w:tc>
      </w:tr>
      <w:tr>
        <w:tc>
          <w:tcPr>
            <w:tcW w:type="dxa" w:w="2800"/>
            <w:shd w:fill="F2F5F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11961"/>
                <w:sz w:val="18"/>
                <w:szCs w:val="18"/>
              </w:rPr>
              <w:t xml:space="preserve">Framework Tag</w:t>
            </w:r>
          </w:p>
        </w:tc>
        <w:tc>
          <w:tcPr>
            <w:tcW w:type="dxa" w:w="656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1B1C1E"/>
                <w:sz w:val="18"/>
                <w:szCs w:val="18"/>
              </w:rPr>
              <w:t xml:space="preserve">PAI-SF™ v1.0</w:t>
            </w:r>
          </w:p>
        </w:tc>
      </w:tr>
      <w:tr>
        <w:tc>
          <w:tcPr>
            <w:tcW w:type="dxa" w:w="2800"/>
            <w:shd w:fill="F2F5F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11961"/>
                <w:sz w:val="18"/>
                <w:szCs w:val="18"/>
              </w:rPr>
              <w:t xml:space="preserve">Companion Document</w:t>
            </w:r>
          </w:p>
        </w:tc>
        <w:tc>
          <w:tcPr>
            <w:tcW w:type="dxa" w:w="656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1B1C1E"/>
                <w:sz w:val="18"/>
                <w:szCs w:val="18"/>
              </w:rPr>
              <w:t xml:space="preserve">ODA3-2026-07-CAT-PAISF-006; ODA3-2026-07-CRT-PAISF-023; ODA3-2026-07-AMD-PAISF-022</w:t>
            </w:r>
          </w:p>
        </w:tc>
      </w:tr>
      <w:tr>
        <w:tc>
          <w:tcPr>
            <w:tcW w:type="dxa" w:w="2800"/>
            <w:shd w:fill="F2F5F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11961"/>
                <w:sz w:val="18"/>
                <w:szCs w:val="18"/>
              </w:rPr>
              <w:t xml:space="preserve">Governing Licence</w:t>
            </w:r>
          </w:p>
        </w:tc>
        <w:tc>
          <w:tcPr>
            <w:tcW w:type="dxa" w:w="656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1B1C1E"/>
                <w:sz w:val="18"/>
                <w:szCs w:val="18"/>
              </w:rPr>
              <w:t xml:space="preserve">GAISSF Ecosystem Licence (GEL v1.0)</w:t>
            </w:r>
          </w:p>
        </w:tc>
      </w:tr>
      <w:tr>
        <w:tc>
          <w:tcPr>
            <w:tcW w:type="dxa" w:w="2800"/>
            <w:shd w:fill="F2F5F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11961"/>
                <w:sz w:val="18"/>
                <w:szCs w:val="18"/>
              </w:rPr>
              <w:t xml:space="preserve">Access Classification</w:t>
            </w:r>
          </w:p>
        </w:tc>
        <w:tc>
          <w:tcPr>
            <w:tcW w:type="dxa" w:w="656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1B1C1E"/>
                <w:sz w:val="18"/>
                <w:szCs w:val="18"/>
              </w:rPr>
              <w:t xml:space="preserve">Open / Public — schema and example structure only; no scoring, certification, or assessor-calibration logic disclosed</w:t>
            </w:r>
          </w:p>
        </w:tc>
      </w:tr>
      <w:tr>
        <w:tc>
          <w:tcPr>
            <w:tcW w:type="dxa" w:w="2800"/>
            <w:shd w:fill="F2F5F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11961"/>
                <w:sz w:val="18"/>
                <w:szCs w:val="18"/>
              </w:rPr>
              <w:t xml:space="preserve">Publication State</w:t>
            </w:r>
          </w:p>
        </w:tc>
        <w:tc>
          <w:tcPr>
            <w:tcW w:type="dxa" w:w="656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1B1C1E"/>
                <w:sz w:val="18"/>
                <w:szCs w:val="18"/>
              </w:rPr>
              <w:t xml:space="preserve">Publication Candidate — pending formal publish action</w:t>
            </w:r>
          </w:p>
        </w:tc>
      </w:tr>
      <w:tr>
        <w:tc>
          <w:tcPr>
            <w:tcW w:type="dxa" w:w="2800"/>
            <w:shd w:fill="F2F5F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11961"/>
                <w:sz w:val="18"/>
                <w:szCs w:val="18"/>
              </w:rPr>
              <w:t xml:space="preserve">Publish Date / Review Cycle</w:t>
            </w:r>
          </w:p>
        </w:tc>
        <w:tc>
          <w:tcPr>
            <w:tcW w:type="dxa" w:w="656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1B1C1E"/>
                <w:sz w:val="18"/>
                <w:szCs w:val="18"/>
              </w:rPr>
              <w:t xml:space="preserve">01 August 2026 (content finalized); publication date to be confirmed</w:t>
            </w:r>
          </w:p>
        </w:tc>
      </w:tr>
      <w:tr>
        <w:tc>
          <w:tcPr>
            <w:tcW w:type="dxa" w:w="2800"/>
            <w:shd w:fill="F2F5F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11961"/>
                <w:sz w:val="18"/>
                <w:szCs w:val="18"/>
              </w:rPr>
              <w:t xml:space="preserve">Classification</w:t>
            </w:r>
          </w:p>
        </w:tc>
        <w:tc>
          <w:tcPr>
            <w:tcW w:type="dxa" w:w="656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1B1C1E"/>
                <w:sz w:val="18"/>
                <w:szCs w:val="18"/>
              </w:rPr>
              <w:t xml:space="preserve">Public-Facing — Machine-Readable Schema Package</w:t>
            </w:r>
          </w:p>
        </w:tc>
      </w:tr>
    </w:tbl>
    <w:p>
      <w:pPr>
        <w:spacing w:after="300"/>
      </w:pPr>
    </w:p>
    <w:p>
      <w:pPr>
        <w:pStyle w:val="Title"/>
        <w:spacing w:after="80"/>
      </w:pPr>
      <w:r>
        <w:rPr>
          <w:rFonts w:ascii="Arial" w:cs="Arial" w:eastAsia="Arial" w:hAnsi="Arial"/>
          <w:b/>
          <w:bCs/>
          <w:color w:val="011961"/>
          <w:sz w:val="34"/>
          <w:szCs w:val="34"/>
        </w:rPr>
        <w:t xml:space="preserve">PAI-SF™ JSON Schema Notes</w:t>
      </w:r>
    </w:p>
    <w:p>
      <w:pPr>
        <w:spacing w:after="300"/>
      </w:pPr>
      <w:r>
        <w:rPr>
          <w:rFonts w:ascii="Arial" w:cs="Arial" w:eastAsia="Arial" w:hAnsi="Arial"/>
          <w:b/>
          <w:bCs/>
          <w:color w:val="0D8C96"/>
          <w:sz w:val="24"/>
          <w:szCs w:val="24"/>
        </w:rPr>
        <w:t xml:space="preserve">Physical AI Security Framework v1.0 — Machine-Readable Assessment Record Schema</w:t>
      </w:r>
    </w:p>
    <w:p>
      <w:pPr>
        <w:pStyle w:val="Heading1"/>
        <w:pBdr>
          <w:bottom w:val="single" w:color="0D8C96" w:sz="6" w:space="4"/>
        </w:pBdr>
        <w:spacing w:after="140" w:before="280"/>
      </w:pPr>
      <w:r>
        <w:rPr>
          <w:rFonts w:ascii="Arial" w:cs="Arial" w:eastAsia="Arial" w:hAnsi="Arial"/>
          <w:b/>
          <w:bCs/>
          <w:color w:val="011961"/>
          <w:sz w:val="30"/>
          <w:szCs w:val="30"/>
        </w:rPr>
        <w:t xml:space="preserve">Purpose</w:t>
      </w:r>
    </w:p>
    <w:p>
      <w:pPr>
        <w:spacing w:after="140"/>
        <w:jc w:val="left"/>
      </w:pPr>
      <w:r>
        <w:rPr>
          <w:rFonts w:ascii="Arial" w:cs="Arial" w:eastAsia="Arial" w:hAnsi="Arial"/>
          <w:color w:val="1B1C1E"/>
        </w:rPr>
        <w:t xml:space="preserve">This package provides a machine-readable schema for PAI-SF™ v1.0 assessment-support records. It is documentation for the schema, not the schema itself — the actual machine-readable artifacts are distributed alongside this note, unchanged.</w:t>
      </w:r>
    </w:p>
    <w:p>
      <w:pPr>
        <w:spacing w:after="140"/>
        <w:jc w:val="left"/>
      </w:pPr>
      <w:r>
        <w:rPr>
          <w:rFonts w:ascii="Arial" w:cs="Arial" w:eastAsia="Arial" w:hAnsi="Arial"/>
          <w:color w:val="1B1C1E"/>
        </w:rPr>
        <w:t xml:space="preserve">This schema exists to make one thing checkable in structured form: whether a recorded assessment actually demonstrates </w:t>
      </w:r>
      <w:r>
        <w:rPr>
          <w:rFonts w:ascii="Arial" w:cs="Arial" w:eastAsia="Arial" w:hAnsi="Arial"/>
          <w:b/>
          <w:bCs/>
          <w:color w:val="1B1C1E"/>
        </w:rPr>
        <w:t xml:space="preserve">Kinetic Zero Trust</w:t>
      </w:r>
      <w:r>
        <w:rPr>
          <w:rFonts w:ascii="Arial" w:cs="Arial" w:eastAsia="Arial" w:hAnsi="Arial"/>
          <w:color w:val="1B1C1E"/>
        </w:rPr>
        <w:t xml:space="preserve"> — PAI-SF's core assurance principle that AI-generated physical actions are validated against independent safety boundaries, not trusted on model confidence alone. The `evidence_summary`, `materiality`, and `limitations` fields on each domain record exist to capture that evidence in a form that can be queried and compared across assessments, not just read.</w:t>
      </w:r>
    </w:p>
    <w:p>
      <w:pPr>
        <w:pStyle w:val="Heading1"/>
        <w:pBdr>
          <w:bottom w:val="single" w:color="0D8C96" w:sz="6" w:space="4"/>
        </w:pBdr>
        <w:spacing w:after="140" w:before="280"/>
      </w:pPr>
      <w:r>
        <w:rPr>
          <w:rFonts w:ascii="Arial" w:cs="Arial" w:eastAsia="Arial" w:hAnsi="Arial"/>
          <w:b/>
          <w:bCs/>
          <w:color w:val="011961"/>
          <w:sz w:val="30"/>
          <w:szCs w:val="30"/>
        </w:rPr>
        <w:t xml:space="preserve">Included Files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`ODA3-2026-07-JSC-PAISF-025_PAI-SF-Assessment-Record-Schema-v1.0.schema.json` — the JSON Schema (Draft 2020-12) defining the record structure. Verified: all 41 control IDs referenced in the schema's enum match the canonical PAI-SF control register exactly, with zero omissions or fabrications.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`ODA3-2026-07-JSC-PAISF-025_PAI-SF-Assessment-Record-Example-v1.0.json` — a worked example instance. Verified: validates against every rule in the schema (required fields, type constraints, enum values, and field-length bounds), and its domain/control pairings are semantically correct (e.g., Domain 1's record only cites SEN-family controls, Domain 7's only cites TEL-family controls).</w:t>
      </w:r>
    </w:p>
    <w:p>
      <w:pPr>
        <w:pStyle w:val="Heading1"/>
        <w:pBdr>
          <w:bottom w:val="single" w:color="0D8C96" w:sz="6" w:space="4"/>
        </w:pBdr>
        <w:spacing w:after="140" w:before="280"/>
      </w:pPr>
      <w:r>
        <w:rPr>
          <w:rFonts w:ascii="Arial" w:cs="Arial" w:eastAsia="Arial" w:hAnsi="Arial"/>
          <w:b/>
          <w:bCs/>
          <w:color w:val="011961"/>
          <w:sz w:val="30"/>
          <w:szCs w:val="30"/>
        </w:rPr>
        <w:t xml:space="preserve">Intended Use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Record in-scope physical-AI system boundaries.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Map materially engaged PAI-SF domains and controls.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Track evidence basis, freshness, source type, findings, limitations, and Notably Absent items.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Support internal, partner, or controlled assessment workflows.</w:t>
      </w:r>
    </w:p>
    <w:p>
      <w:pPr>
        <w:pStyle w:val="Heading1"/>
        <w:pBdr>
          <w:bottom w:val="single" w:color="0D8C96" w:sz="6" w:space="4"/>
        </w:pBdr>
        <w:spacing w:after="140" w:before="280"/>
      </w:pPr>
      <w:r>
        <w:rPr>
          <w:rFonts w:ascii="Arial" w:cs="Arial" w:eastAsia="Arial" w:hAnsi="Arial"/>
          <w:b/>
          <w:bCs/>
          <w:color w:val="011961"/>
          <w:sz w:val="30"/>
          <w:szCs w:val="30"/>
        </w:rPr>
        <w:t xml:space="preserve">Known Schema Limitation — Recommended for v1.1</w:t>
      </w:r>
    </w:p>
    <w:p>
      <w:pPr>
        <w:spacing w:after="140"/>
        <w:jc w:val="left"/>
      </w:pPr>
      <w:r>
        <w:rPr>
          <w:rFonts w:ascii="Arial" w:cs="Arial" w:eastAsia="Arial" w:hAnsi="Arial"/>
          <w:color w:val="1B1C1E"/>
        </w:rPr>
        <w:t xml:space="preserve">The schema does not currently enforce that a `domain_record`'s `domain_id` and `domain_name` refer to the same canonical domain, or that its `control_ids` actually belong to that domain — these are independent enum fields with no cross-field validation. The included example is correctly filled in throughout, but the schema itself would not reject a record that paired, for instance, `domain_id: "1"` with `domain_name: "Actuator and Kinetic Command Safety"` and TEL-family control IDs. Closing this gap (via JSON Schema conditional validation, e.g. `if`/`then` keyed on `domain_id`) is recommended before this schema is relied upon for automated cross-organization record comparison, where a human reviewer catching a mismatched pairing by inspection can't be assumed.</w:t>
      </w:r>
    </w:p>
    <w:p>
      <w:pPr>
        <w:pStyle w:val="Heading1"/>
        <w:pBdr>
          <w:bottom w:val="single" w:color="0D8C96" w:sz="6" w:space="4"/>
        </w:pBdr>
        <w:spacing w:after="140" w:before="280"/>
      </w:pPr>
      <w:r>
        <w:rPr>
          <w:rFonts w:ascii="Arial" w:cs="Arial" w:eastAsia="Arial" w:hAnsi="Arial"/>
          <w:b/>
          <w:bCs/>
          <w:color w:val="011961"/>
          <w:sz w:val="30"/>
          <w:szCs w:val="30"/>
        </w:rPr>
        <w:t xml:space="preserve">Notably Absent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No scoring weights.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No certification thresholds.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No pass/fail formula.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No assessor calibration method.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No controlled test-scenario library.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No public compliance, approval, endorsement, or certification grant.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rFonts w:ascii="Arial" w:cs="Arial" w:eastAsia="Arial" w:hAnsi="Arial"/>
          <w:color w:val="1B1C1E"/>
        </w:rPr>
        <w:t xml:space="preserve">No regulatory substitution.</w:t>
      </w:r>
    </w:p>
    <w:p>
      <w:pPr>
        <w:pBdr>
          <w:left w:val="single" w:color="C0272D" w:sz="24" w:space="8"/>
        </w:pBdr>
        <w:shd w:fill="F7F9FC" w:val="clear"/>
        <w:spacing w:after="80" w:before="80"/>
        <w:ind w:left="120"/>
      </w:pPr>
      <w:r>
        <w:rPr>
          <w:rFonts w:ascii="Arial" w:cs="Arial" w:eastAsia="Arial" w:hAnsi="Arial"/>
        </w:rPr>
        <w:t xml:space="preserve">The schema preserves the PAI-SF public/controlled boundary: it supports structured evidence records while keeping certification and assessor-only logic outside the machine-readable artifact. Individual assessment records created using this schema may themselves be classified `public-assessment-support`, `controlled-assessment-support`, or `partner-controlled` depending on their content — that classification is a property of each record instance, not of the schema package itself, which is public.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43474D"/>
        <w:sz w:val="16"/>
        <w:szCs w:val="16"/>
      </w:rPr>
      <w:t xml:space="preserve">ODA3-2026-07-JSC-PAISF-025  |  Page </w:t>
    </w:r>
    <w:r>
      <w:rPr>
        <w:rFonts w:ascii="Arial" w:cs="Arial" w:eastAsia="Arial" w:hAnsi="Arial"/>
        <w:color w:val="43474D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43474D"/>
        <w:sz w:val="16"/>
        <w:szCs w:val="16"/>
      </w:rPr>
      <w:t xml:space="preserve">  |  ODA3 Pvt Ltd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0D8C96" w:sz="6" w:space="4"/>
      </w:pBdr>
    </w:pPr>
    <w:r>
      <w:rPr>
        <w:rFonts w:ascii="Arial" w:cs="Arial" w:eastAsia="Arial" w:hAnsi="Arial"/>
        <w:color w:val="43474D"/>
        <w:sz w:val="16"/>
        <w:szCs w:val="16"/>
      </w:rPr>
      <w:t xml:space="preserve">ODA3 Institute  |  JSON Schema Package  |  PAI-SF™ JSON Schema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B1C1E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2026-08-01T16:21:11.770Z</dcterms:created>
  <dcterms:modified xsi:type="dcterms:W3CDTF">2026-08-01T16:21:11.789Z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