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t xml:space="preserve"/>
      </w:r>
    </w:p>
    <w:p>
      <w:pPr>
        <w:spacing w:after="80"/>
      </w:pPr>
      <w:r>
        <w:rPr>
          <w:rFonts w:ascii="Arial" w:cs="Arial" w:eastAsia="Arial" w:hAnsi="Arial"/>
          <w:b/>
          <w:bCs/>
          <w:color w:val="6B6B68"/>
          <w:spacing w:val="200"/>
          <w:sz w:val="20"/>
          <w:szCs w:val="20"/>
        </w:rPr>
        <w:t xml:space="preserve">ODA3 INSTITUTE</w:t>
      </w:r>
    </w:p>
    <w:p>
      <w:pPr>
        <w:spacing w:after="80"/>
      </w:pPr>
      <w:r>
        <w:rPr>
          <w:rFonts w:ascii="Arial" w:cs="Arial" w:eastAsia="Arial" w:hAnsi="Arial"/>
          <w:b/>
          <w:bCs/>
          <w:color w:val="3C3489"/>
          <w:sz w:val="44"/>
          <w:szCs w:val="44"/>
        </w:rPr>
        <w:t xml:space="preserve">Certification Mark Usage Guidelines</w:t>
      </w:r>
    </w:p>
    <w:p>
      <w:pPr>
        <w:spacing w:after="200"/>
      </w:pPr>
      <w:r>
        <w:rPr>
          <w:rFonts w:ascii="Arial" w:cs="Arial" w:eastAsia="Arial" w:hAnsi="Arial"/>
          <w:i/>
          <w:iCs/>
          <w:color w:val="6B6B68"/>
          <w:sz w:val="24"/>
          <w:szCs w:val="24"/>
        </w:rPr>
        <w:t xml:space="preserve">Rules governing use of the AI IRF CERT® mark by Certification Bodies, partners, and certified organisations — Schedule 2 to all CB Licensing Agreements</w:t>
      </w:r>
    </w:p>
    <w:p>
      <w:pPr>
        <w:pBdr>
          <w:bottom w:val="single" w:color="3C3489" w:sz="6" w:space="1"/>
        </w:pBd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80"/>
        <w:gridCol w:w="2400"/>
        <w:gridCol w:w="2080"/>
      </w:tblGrid>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Document Number</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C3489"/>
                <w:sz w:val="20"/>
                <w:szCs w:val="20"/>
              </w:rPr>
              <w:t xml:space="preserve">ODA3-2026-06-MTH-COM-014</w:t>
            </w:r>
          </w:p>
        </w:tc>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Effective Date</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color w:val="6B6B68"/>
                <w:sz w:val="20"/>
                <w:szCs w:val="20"/>
              </w:rPr>
              <w:t xml:space="preserve">[YYYY-MM-DD]</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IP Owner</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ODA3 Institute</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Version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1.0</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Applies to</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All CBs, training providers, OEM partners, certified organisations</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Status in CB Agreement</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Schedule 2 — binding</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D4A017" w:sz="1"/>
              <w:left w:val="single" w:color="D4A017" w:sz="1"/>
              <w:bottom w:val="single" w:color="D4A017" w:sz="1"/>
              <w:right w:val="single" w:color="D4A017" w:sz="1"/>
            </w:tcBorders>
            <w:shd w:fill="D4A017"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SCOPE</w:t>
            </w:r>
          </w:p>
        </w:tc>
        <w:tc>
          <w:tcPr>
            <w:tcW w:type="dxa" w:w="9000"/>
            <w:tcBorders>
              <w:top w:val="single" w:color="D4A017" w:sz="1"/>
              <w:left w:val="single" w:color="D4A017" w:sz="1"/>
              <w:bottom w:val="single" w:color="D4A017" w:sz="1"/>
              <w:right w:val="single" w:color="D4A017" w:sz="1"/>
            </w:tcBorders>
            <w:shd w:fill="FFF8E7" w:val="clear"/>
            <w:tcMar>
              <w:top w:type="dxa" w:w="80"/>
              <w:left w:type="dxa" w:w="160"/>
              <w:bottom w:type="dxa" w:w="80"/>
              <w:right w:type="dxa" w:w="120"/>
            </w:tcMar>
          </w:tcPr>
          <w:p>
            <w:pPr>
              <w:jc w:val="both"/>
            </w:pPr>
            <w:r>
              <w:rPr>
                <w:rFonts w:ascii="Arial" w:cs="Arial" w:eastAsia="Arial" w:hAnsi="Arial"/>
                <w:color w:val="3D3D3A"/>
                <w:sz w:val="22"/>
                <w:szCs w:val="22"/>
              </w:rPr>
              <w:t xml:space="preserve">These Guidelines are a binding legal schedule and form part of the GAISSF Ecosystem governance framework under GEL v1.0. Any use of the AI IRF CERT® mark or ODA3 Institute name that is not expressly permitted by these Guidelines is prohibited. Violations may result in accreditation suspension and legal enforcement action under ODA3-2026-06-MTH-LEG-012. GEL v1.0 §9.3 independently prohibits unauthorised use of all ODA3 Institute protected marks. All enquiries: https://oda3.org/.</w:t>
            </w:r>
          </w:p>
        </w:tc>
      </w:tr>
    </w:tbl>
    <w:p>
      <w:pPr>
        <w:pStyle w:val="Heading1"/>
        <w:pBdr>
          <w:bottom w:val="single" w:color="EEEDF9" w:sz="4" w:space="4"/>
        </w:pBdr>
        <w:spacing w:after="160" w:before="360"/>
      </w:pPr>
      <w:r>
        <w:rPr>
          <w:rFonts w:ascii="Arial" w:cs="Arial" w:eastAsia="Arial" w:hAnsi="Arial"/>
          <w:b/>
          <w:bCs/>
          <w:color w:val="3C3489"/>
          <w:sz w:val="28"/>
          <w:szCs w:val="28"/>
        </w:rPr>
        <w:t xml:space="preserve">1. Overview of the Certification Mark</w:t>
      </w:r>
    </w:p>
    <w:p>
      <w:pPr>
        <w:spacing w:after="120" w:before="0"/>
        <w:jc w:val="both"/>
      </w:pPr>
      <w:r>
        <w:rPr>
          <w:rFonts w:ascii="Arial" w:cs="Arial" w:eastAsia="Arial" w:hAnsi="Arial"/>
          <w:color w:val="3D3D3A"/>
          <w:sz w:val="24"/>
          <w:szCs w:val="24"/>
        </w:rPr>
        <w:t xml:space="preserve">The AI IRF CERT® mark (the “Mark”) is a registered trademark of ODA3 Pvt Ltd (trademark application no: 7770037). ODA3 Institute is the market-facing brand name of ODA3 Pvt Ltd; both refer to the same legal entity. The Mark signifies that an organisation has been assessed against the AI-IRF® v1.0 standard by an accredited Certification Body and has achieved the required level of conformance. The Mark is governed by GEL v1.0 §9.1 and §9.3 — see https://oda3.org/ for full terms. Its misuse undermines trust in the entire scheme and constitutes a breach of GEL v1.0.</w:t>
      </w:r>
    </w:p>
    <w:p>
      <w:pPr>
        <w:spacing w:after="120" w:before="0"/>
        <w:jc w:val="both"/>
      </w:pPr>
      <w:r>
        <w:rPr>
          <w:rFonts w:ascii="Arial" w:cs="Arial" w:eastAsia="Arial" w:hAnsi="Arial"/>
          <w:color w:val="3D3D3A"/>
          <w:sz w:val="24"/>
          <w:szCs w:val="24"/>
        </w:rPr>
        <w:t xml:space="preserve">These Guidelines specify exactly how, where, and by whom the Mark may be used — and what is prohibited. They apply to all parties holding or deriving rights from a current CB Licensing Agreement, training provider agreement, or Tier 3 OEM agreement with ODA3 Pvt Ltd.</w:t>
      </w:r>
    </w:p>
    <w:p>
      <w:pPr>
        <w:pStyle w:val="Heading1"/>
        <w:pBdr>
          <w:bottom w:val="single" w:color="EEEDF9" w:sz="4" w:space="4"/>
        </w:pBdr>
        <w:spacing w:after="160" w:before="360"/>
      </w:pPr>
      <w:r>
        <w:rPr>
          <w:rFonts w:ascii="Arial" w:cs="Arial" w:eastAsia="Arial" w:hAnsi="Arial"/>
          <w:b/>
          <w:bCs/>
          <w:color w:val="3C3489"/>
          <w:sz w:val="28"/>
          <w:szCs w:val="28"/>
        </w:rPr>
        <w:t xml:space="preserve">2. The Mark — Variants and Canonical Set</w:t>
      </w:r>
    </w:p>
    <w:p>
      <w:pPr>
        <w:spacing w:after="120" w:before="0"/>
        <w:jc w:val="both"/>
      </w:pPr>
      <w:r>
        <w:rPr>
          <w:rFonts w:ascii="Arial" w:cs="Arial" w:eastAsia="Arial" w:hAnsi="Arial"/>
          <w:color w:val="3D3D3A"/>
          <w:sz w:val="24"/>
          <w:szCs w:val="24"/>
        </w:rPr>
        <w:t xml:space="preserve">The following variants constitute the canonical AI IRF CERT® mark set. All variants are owned by ODA3 Institute. Only variants in this set, supplied by ODA3 Pvt Ltd from the official asset package, may be used. Any modification, recreation, or approximation of the Mark is prohibited.</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2680"/>
        <w:gridCol w:w="2680"/>
      </w:tblGrid>
      <w:tr>
        <w:tc>
          <w:tcPr>
            <w:tcW w:type="dxa" w:w="22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Variant Name</w:t>
            </w:r>
          </w:p>
        </w:tc>
        <w:tc>
          <w:tcPr>
            <w:tcW w:type="dxa" w:w="18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Code</w:t>
            </w:r>
          </w:p>
        </w:tc>
        <w:tc>
          <w:tcPr>
            <w:tcW w:type="dxa" w:w="26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Description</w:t>
            </w:r>
          </w:p>
        </w:tc>
        <w:tc>
          <w:tcPr>
            <w:tcW w:type="dxa" w:w="26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Typical Use</w:t>
            </w:r>
          </w:p>
        </w:tc>
      </w:tr>
      <w:tr>
        <w:tc>
          <w:tcPr>
            <w:tcW w:type="dxa" w:w="22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Primary Colour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AIRF-C-H / AIRF-C-V</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Full-colour lockup on white or light backgrounds; horizontal (H) and vertical (V) layout</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Certificates, audit reports, CB website, email footers, print collateral</w:t>
            </w:r>
          </w:p>
        </w:tc>
      </w:tr>
      <w:tr>
        <w:tc>
          <w:tcPr>
            <w:tcW w:type="dxa" w:w="22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Reversed / White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AIRF-W-H / AIRF-W-V</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All-white lockup for use on dark or mid-tone backgrounds only</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Dark-background banners, conference materials, digital slides</w:t>
            </w:r>
          </w:p>
        </w:tc>
      </w:tr>
      <w:tr>
        <w:tc>
          <w:tcPr>
            <w:tcW w:type="dxa" w:w="22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Monochrome Black</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AIRF-K-H / AIRF-K-V</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All-black lockup for single-colour print applications</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Single-colour print (letterhead, stamps, embossing)</w:t>
            </w:r>
          </w:p>
        </w:tc>
      </w:tr>
      <w:tr>
        <w:tc>
          <w:tcPr>
            <w:tcW w:type="dxa" w:w="22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Badge (square)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AIRF-B-C / AIRF-B-W / AIRF-B-K</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Square badge format in colour, white, and monochrome; minimum size 32px / 12mm</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Digital profiles, email signatures, social media, website trust seals</w:t>
            </w:r>
          </w:p>
        </w:tc>
      </w:tr>
    </w:tbl>
    <w:p>
      <w:pPr>
        <w:spacing w:after="0" w:before="120"/>
      </w:pPr>
      <w:r>
        <w:t xml:space="preserve"/>
      </w:r>
    </w:p>
    <w:p>
      <w:pPr>
        <w:pStyle w:val="Heading2"/>
        <w:spacing w:after="120" w:before="240"/>
      </w:pPr>
      <w:r>
        <w:rPr>
          <w:rFonts w:ascii="Arial" w:cs="Arial" w:eastAsia="Arial" w:hAnsi="Arial"/>
          <w:b/>
          <w:bCs/>
          <w:color w:val="3D3D3A"/>
          <w:sz w:val="26"/>
          <w:szCs w:val="26"/>
        </w:rPr>
        <w:t xml:space="preserve">2.1 Canonical Colour Values</w:t>
      </w:r>
    </w:p>
    <w:p>
      <w:pPr>
        <w:spacing w:after="120" w:before="0"/>
        <w:jc w:val="both"/>
      </w:pPr>
      <w:r>
        <w:rPr>
          <w:rFonts w:ascii="Arial" w:cs="Arial" w:eastAsia="Arial" w:hAnsi="Arial"/>
          <w:color w:val="3D3D3A"/>
          <w:sz w:val="24"/>
          <w:szCs w:val="24"/>
        </w:rPr>
        <w:t xml:space="preserve">The following values are mandatory. Approximations are prohibited.</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760"/>
        <w:gridCol w:w="1760"/>
        <w:gridCol w:w="1760"/>
        <w:gridCol w:w="1680"/>
      </w:tblGrid>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Colour</w:t>
            </w:r>
          </w:p>
        </w:tc>
        <w:tc>
          <w:tcPr>
            <w:tcW w:type="dxa" w:w="17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HEX</w:t>
            </w:r>
          </w:p>
        </w:tc>
        <w:tc>
          <w:tcPr>
            <w:tcW w:type="dxa" w:w="17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RGB</w:t>
            </w:r>
          </w:p>
        </w:tc>
        <w:tc>
          <w:tcPr>
            <w:tcW w:type="dxa" w:w="17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CMYK</w:t>
            </w:r>
          </w:p>
        </w:tc>
        <w:tc>
          <w:tcPr>
            <w:tcW w:type="dxa" w:w="16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Pantone (coated)</w:t>
            </w:r>
          </w:p>
        </w:tc>
      </w:tr>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ODA3 Indigo (primary)</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#3C3489</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60 / 52 / 137</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78 / 73 / 0 / 0</w:t>
            </w:r>
          </w:p>
        </w:tc>
        <w:tc>
          <w:tcPr>
            <w:tcW w:type="dxa" w:w="1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2756 C</w:t>
            </w:r>
          </w:p>
        </w:tc>
      </w:tr>
      <w:tr>
        <w:tc>
          <w:tcPr>
            <w:tcW w:type="dxa" w:w="2400"/>
            <w:tcBorders>
              <w:top w:val="single" w:color="CCCCCC" w:sz="1"/>
              <w:left w:val="single" w:color="CCCCCC" w:sz="1"/>
              <w:bottom w:val="single" w:color="CCCCCC" w:sz="1"/>
              <w:right w:val="single" w:color="CCCCCC" w:sz="1"/>
            </w:tcBorders>
            <w:shd w:fill="3D3D3A" w:val="clear"/>
            <w:tcMar>
              <w:top w:type="dxa" w:w="80"/>
              <w:left w:type="dxa" w:w="120"/>
              <w:bottom w:type="dxa" w:w="80"/>
              <w:right w:type="dxa" w:w="120"/>
            </w:tcMar>
          </w:tcPr>
          <w:p>
            <w:r>
              <w:rPr>
                <w:rFonts w:ascii="Arial" w:cs="Arial" w:eastAsia="Arial" w:hAnsi="Arial"/>
                <w:b/>
                <w:bCs/>
                <w:color w:val="FFFFFF"/>
                <w:sz w:val="22"/>
                <w:szCs w:val="22"/>
              </w:rPr>
              <w:t xml:space="preserve">ODA3 Slate (secondary)</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#3D3D3A</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61 / 61 / 58</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0 / 0 / 5 / 76</w:t>
            </w:r>
          </w:p>
        </w:tc>
        <w:tc>
          <w:tcPr>
            <w:tcW w:type="dxa" w:w="1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Neutral Black 5 C</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White (reversed use)</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#FFFFFF</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255 / 255 / 255</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0 / 0 / 0 / 0</w:t>
            </w:r>
          </w:p>
        </w:tc>
        <w:tc>
          <w:tcPr>
            <w:tcW w:type="dxa" w:w="1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White</w:t>
            </w:r>
          </w:p>
        </w:tc>
      </w:tr>
    </w:tbl>
    <w:p>
      <w:pPr>
        <w:spacing w:after="0" w:before="8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3. Downloadable Mark Asset Package</w:t>
      </w:r>
    </w:p>
    <w:p>
      <w:pPr>
        <w:pStyle w:val="Heading2"/>
        <w:spacing w:after="120" w:before="240"/>
      </w:pPr>
      <w:r>
        <w:rPr>
          <w:rFonts w:ascii="Arial" w:cs="Arial" w:eastAsia="Arial" w:hAnsi="Arial"/>
          <w:b/>
          <w:bCs/>
          <w:color w:val="3D3D3A"/>
          <w:sz w:val="26"/>
          <w:szCs w:val="26"/>
        </w:rPr>
        <w:t xml:space="preserve">3.1 Asset Package Contents</w:t>
      </w:r>
    </w:p>
    <w:p>
      <w:pPr>
        <w:spacing w:after="120" w:before="0"/>
        <w:jc w:val="both"/>
      </w:pPr>
      <w:r>
        <w:rPr>
          <w:rFonts w:ascii="Arial" w:cs="Arial" w:eastAsia="Arial" w:hAnsi="Arial"/>
          <w:color w:val="3D3D3A"/>
          <w:sz w:val="24"/>
          <w:szCs w:val="24"/>
        </w:rPr>
        <w:t xml:space="preserve">Upon execution of a CB Licensing Agreement, ODA3 Pvt Ltd will provide the accredited CB with the official Mark Asset Package via secure download link. The package contains all canonical variants in the formats specified below. No other source of Mark files is authorised.</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600"/>
        <w:gridCol w:w="3160"/>
        <w:gridCol w:w="2800"/>
      </w:tblGrid>
      <w:tr>
        <w:tc>
          <w:tcPr>
            <w:tcW w:type="dxa" w:w="18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Format</w:t>
            </w:r>
          </w:p>
        </w:tc>
        <w:tc>
          <w:tcPr>
            <w:tcW w:type="dxa" w:w="16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File Extension</w:t>
            </w:r>
          </w:p>
        </w:tc>
        <w:tc>
          <w:tcPr>
            <w:tcW w:type="dxa" w:w="31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Variants Included</w:t>
            </w:r>
          </w:p>
        </w:tc>
        <w:tc>
          <w:tcPr>
            <w:tcW w:type="dxa" w:w="28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Recommended Use</w:t>
            </w:r>
          </w:p>
        </w:tc>
      </w:tr>
      <w:tr>
        <w:tc>
          <w:tcPr>
            <w:tcW w:type="dxa" w:w="18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SVG</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.svg</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All variants: C-H, C-V, W-H, W-V, K-H, K-V, B-C, B-W, B-K (9 files)</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Web, digital documents, scalable digital use; primary format</w:t>
            </w:r>
          </w:p>
        </w:tc>
      </w:tr>
      <w:tr>
        <w:tc>
          <w:tcPr>
            <w:tcW w:type="dxa" w:w="18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PNG — High Resolution</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.png (300 dpi)</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All variants; transparent background; 2400px width minimum</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Certificates, Word/PowerPoint documents, print-quality digital files</w:t>
            </w:r>
          </w:p>
        </w:tc>
      </w:tr>
      <w:tr>
        <w:tc>
          <w:tcPr>
            <w:tcW w:type="dxa" w:w="18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PNG — Screen</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.png (72 dpi)</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Badge variants (B-C, B-W, B-K); 512px, 256px, 128px, 64px, 32px sizes</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Email signatures, website trust seals, social media profiles</w:t>
            </w:r>
          </w:p>
        </w:tc>
      </w:tr>
      <w:tr>
        <w:tc>
          <w:tcPr>
            <w:tcW w:type="dxa" w:w="18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EPS</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.eps</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Colour (C-H, C-V) and monochrome (K-H, K-V) variants only</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Professional print production, large-format output</w:t>
            </w:r>
          </w:p>
        </w:tc>
      </w:tr>
      <w:tr>
        <w:tc>
          <w:tcPr>
            <w:tcW w:type="dxa" w:w="18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PDF</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.pdf (vector)</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All lockup variants (C-H, C-V, W-H, W-V, K-H, K-V)</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Reference file; embedding in PDF reports and certificates</w:t>
            </w:r>
          </w:p>
        </w:tc>
      </w:tr>
    </w:tbl>
    <w:p>
      <w:pPr>
        <w:spacing w:after="0" w:before="120"/>
      </w:pPr>
      <w:r>
        <w:t xml:space="preserve"/>
      </w:r>
    </w:p>
    <w:p>
      <w:pPr>
        <w:pStyle w:val="Heading2"/>
        <w:spacing w:after="120" w:before="240"/>
      </w:pPr>
      <w:r>
        <w:rPr>
          <w:rFonts w:ascii="Arial" w:cs="Arial" w:eastAsia="Arial" w:hAnsi="Arial"/>
          <w:b/>
          <w:bCs/>
          <w:color w:val="3D3D3A"/>
          <w:sz w:val="26"/>
          <w:szCs w:val="26"/>
        </w:rPr>
        <w:t xml:space="preserve">3.2 File Naming Convention</w:t>
      </w:r>
    </w:p>
    <w:p>
      <w:pPr>
        <w:spacing w:after="120" w:before="0"/>
        <w:jc w:val="both"/>
      </w:pPr>
      <w:r>
        <w:rPr>
          <w:rFonts w:ascii="Arial" w:cs="Arial" w:eastAsia="Arial" w:hAnsi="Arial"/>
          <w:color w:val="3D3D3A"/>
          <w:sz w:val="24"/>
          <w:szCs w:val="24"/>
        </w:rPr>
        <w:t xml:space="preserve">All asset files in the official package follow the naming format: AIRF-[VARIANT]-[SIZE].[EXT]</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Example filename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Description</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AIRF-C-H.svg</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Primary colour, horizontal lockup, SVG format</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AIRF-W-V.svg</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White/reversed, vertical lockup, SVG format</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AIRF-B-C-512.png</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Badge, full colour, 512px, PNG format</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AIRF-K-H-300dpi.png</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Monochrome black, horizontal, 300 dpi PNG</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AIRF-C-H.eps</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Primary colour, horizontal lockup, EPS format</w:t>
            </w:r>
          </w:p>
        </w:tc>
      </w:tr>
    </w:tbl>
    <w:p>
      <w:pPr>
        <w:spacing w:after="0" w:before="120"/>
      </w:pPr>
      <w:r>
        <w:t xml:space="preserve"/>
      </w:r>
    </w:p>
    <w:p>
      <w:pPr>
        <w:pStyle w:val="Heading2"/>
        <w:spacing w:after="120" w:before="240"/>
      </w:pPr>
      <w:r>
        <w:rPr>
          <w:rFonts w:ascii="Arial" w:cs="Arial" w:eastAsia="Arial" w:hAnsi="Arial"/>
          <w:b/>
          <w:bCs/>
          <w:color w:val="3D3D3A"/>
          <w:sz w:val="26"/>
          <w:szCs w:val="26"/>
        </w:rPr>
        <w:t xml:space="preserve">3.3 Obtaining Updated Assets</w:t>
      </w:r>
    </w:p>
    <w:p>
      <w:pPr>
        <w:spacing w:after="120" w:before="0"/>
        <w:jc w:val="both"/>
      </w:pPr>
      <w:r>
        <w:rPr>
          <w:rFonts w:ascii="Arial" w:cs="Arial" w:eastAsia="Arial" w:hAnsi="Arial"/>
          <w:color w:val="3D3D3A"/>
          <w:sz w:val="24"/>
          <w:szCs w:val="24"/>
        </w:rPr>
        <w:t xml:space="preserve">When ODA3 Institute issues updated Mark files (e.g. following trademark registration, minor refinements, or new variant releases), ODA3 Pvt Ltd will notify all active CBs and provide a new download link. CBs must transition to updated assets within 60 days of notification. Older file versions must not be used after that deadline. CBs may not re-host or redistribute Mark files to third parties; each certified organisation must obtain assets directly from the CB, not from third-party sources.</w:t>
      </w:r>
    </w:p>
    <w:p>
      <w:pPr>
        <w:pStyle w:val="Heading1"/>
        <w:pBdr>
          <w:bottom w:val="single" w:color="EEEDF9" w:sz="4" w:space="4"/>
        </w:pBdr>
        <w:spacing w:after="160" w:before="360"/>
      </w:pPr>
      <w:r>
        <w:rPr>
          <w:rFonts w:ascii="Arial" w:cs="Arial" w:eastAsia="Arial" w:hAnsi="Arial"/>
          <w:b/>
          <w:bCs/>
          <w:color w:val="3C3489"/>
          <w:sz w:val="28"/>
          <w:szCs w:val="28"/>
        </w:rPr>
        <w:t xml:space="preserve">4. Permitted Uses</w:t>
      </w:r>
    </w:p>
    <w:p>
      <w:pPr>
        <w:pStyle w:val="Heading2"/>
        <w:spacing w:after="120" w:before="240"/>
      </w:pPr>
      <w:r>
        <w:rPr>
          <w:rFonts w:ascii="Arial" w:cs="Arial" w:eastAsia="Arial" w:hAnsi="Arial"/>
          <w:b/>
          <w:bCs/>
          <w:color w:val="3D3D3A"/>
          <w:sz w:val="26"/>
          <w:szCs w:val="26"/>
        </w:rPr>
        <w:t xml:space="preserve">4.1 Certification Bodies</w:t>
      </w:r>
    </w:p>
    <w:p>
      <w:pPr>
        <w:spacing w:after="120" w:before="0"/>
        <w:jc w:val="both"/>
      </w:pPr>
      <w:r>
        <w:rPr>
          <w:rFonts w:ascii="Arial" w:cs="Arial" w:eastAsia="Arial" w:hAnsi="Arial"/>
          <w:color w:val="3D3D3A"/>
          <w:sz w:val="24"/>
          <w:szCs w:val="24"/>
        </w:rPr>
        <w:t xml:space="preserve">Accredited CBs (holding a current CB Licensing Agreement) may use the Mark for:</w:t>
      </w:r>
    </w:p>
    <w:p>
      <w:pPr>
        <w:pStyle w:val="ListParagraph"/>
        <w:numPr>
          <w:ilvl w:val="0"/>
          <w:numId w:val="2"/>
        </w:numPr>
        <w:spacing w:after="80" w:before="0"/>
      </w:pPr>
      <w:r>
        <w:rPr>
          <w:rFonts w:ascii="Arial" w:cs="Arial" w:eastAsia="Arial" w:hAnsi="Arial"/>
          <w:color w:val="3D3D3A"/>
          <w:sz w:val="24"/>
          <w:szCs w:val="24"/>
        </w:rPr>
        <w:t xml:space="preserve">AI IRF CERT® certificates issued to certified client organisations;</w:t>
      </w:r>
    </w:p>
    <w:p>
      <w:pPr>
        <w:pStyle w:val="ListParagraph"/>
        <w:numPr>
          <w:ilvl w:val="0"/>
          <w:numId w:val="2"/>
        </w:numPr>
        <w:spacing w:after="80" w:before="0"/>
      </w:pPr>
      <w:r>
        <w:rPr>
          <w:rFonts w:ascii="Arial" w:cs="Arial" w:eastAsia="Arial" w:hAnsi="Arial"/>
          <w:color w:val="3D3D3A"/>
          <w:sz w:val="24"/>
          <w:szCs w:val="24"/>
        </w:rPr>
        <w:t xml:space="preserve">CB audit reports, Stage 1 and Stage 2 assessment reports referencing AI-IRF® v1.0;</w:t>
      </w:r>
    </w:p>
    <w:p>
      <w:pPr>
        <w:pStyle w:val="ListParagraph"/>
        <w:numPr>
          <w:ilvl w:val="0"/>
          <w:numId w:val="2"/>
        </w:numPr>
        <w:spacing w:after="80" w:before="0"/>
      </w:pPr>
      <w:r>
        <w:rPr>
          <w:rFonts w:ascii="Arial" w:cs="Arial" w:eastAsia="Arial" w:hAnsi="Arial"/>
          <w:color w:val="3D3D3A"/>
          <w:sz w:val="24"/>
          <w:szCs w:val="24"/>
        </w:rPr>
        <w:t xml:space="preserve">CB website pages describing the CB's accredited status and scope of certification services;</w:t>
      </w:r>
    </w:p>
    <w:p>
      <w:pPr>
        <w:pStyle w:val="ListParagraph"/>
        <w:numPr>
          <w:ilvl w:val="0"/>
          <w:numId w:val="2"/>
        </w:numPr>
        <w:spacing w:after="80" w:before="0"/>
      </w:pPr>
      <w:r>
        <w:rPr>
          <w:rFonts w:ascii="Arial" w:cs="Arial" w:eastAsia="Arial" w:hAnsi="Arial"/>
          <w:color w:val="3D3D3A"/>
          <w:sz w:val="24"/>
          <w:szCs w:val="24"/>
        </w:rPr>
        <w:t xml:space="preserve">CB marketing collateral (brochures, presentations, email campaigns) promoting AI-IRF® v1.0 certification services;</w:t>
      </w:r>
    </w:p>
    <w:p>
      <w:pPr>
        <w:pStyle w:val="ListParagraph"/>
        <w:numPr>
          <w:ilvl w:val="0"/>
          <w:numId w:val="2"/>
        </w:numPr>
        <w:spacing w:after="80" w:before="0"/>
      </w:pPr>
      <w:r>
        <w:rPr>
          <w:rFonts w:ascii="Arial" w:cs="Arial" w:eastAsia="Arial" w:hAnsi="Arial"/>
          <w:color w:val="3D3D3A"/>
          <w:sz w:val="24"/>
          <w:szCs w:val="24"/>
        </w:rPr>
        <w:t xml:space="preserve">conference presentations, trade show materials, and thought leadership content by CB personnel; and</w:t>
      </w:r>
    </w:p>
    <w:p>
      <w:pPr>
        <w:pStyle w:val="ListParagraph"/>
        <w:numPr>
          <w:ilvl w:val="0"/>
          <w:numId w:val="2"/>
        </w:numPr>
        <w:spacing w:after="80" w:before="0"/>
      </w:pPr>
      <w:r>
        <w:rPr>
          <w:rFonts w:ascii="Arial" w:cs="Arial" w:eastAsia="Arial" w:hAnsi="Arial"/>
          <w:color w:val="3D3D3A"/>
          <w:sz w:val="24"/>
          <w:szCs w:val="24"/>
        </w:rPr>
        <w:t xml:space="preserve">CB email footers and letterhead, with mandatory co-branding language (see Section 5).</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4.2 Certified Organisations</w:t>
      </w:r>
    </w:p>
    <w:p>
      <w:pPr>
        <w:spacing w:after="120" w:before="0"/>
        <w:jc w:val="both"/>
      </w:pPr>
      <w:r>
        <w:rPr>
          <w:rFonts w:ascii="Arial" w:cs="Arial" w:eastAsia="Arial" w:hAnsi="Arial"/>
          <w:color w:val="3D3D3A"/>
          <w:sz w:val="24"/>
          <w:szCs w:val="24"/>
        </w:rPr>
        <w:t xml:space="preserve">An organisation that holds a current, valid AI IRF CERT® certificate issued by an accredited CB may use the Mark badge (AIRF-B variants only) for:</w:t>
      </w:r>
    </w:p>
    <w:p>
      <w:pPr>
        <w:pStyle w:val="ListParagraph"/>
        <w:numPr>
          <w:ilvl w:val="0"/>
          <w:numId w:val="2"/>
        </w:numPr>
        <w:spacing w:after="80" w:before="0"/>
      </w:pPr>
      <w:r>
        <w:rPr>
          <w:rFonts w:ascii="Arial" w:cs="Arial" w:eastAsia="Arial" w:hAnsi="Arial"/>
          <w:color w:val="3D3D3A"/>
          <w:sz w:val="24"/>
          <w:szCs w:val="24"/>
        </w:rPr>
        <w:t xml:space="preserve">its own website, limited to pages describing its AI governance or certification status;</w:t>
      </w:r>
    </w:p>
    <w:p>
      <w:pPr>
        <w:pStyle w:val="ListParagraph"/>
        <w:numPr>
          <w:ilvl w:val="0"/>
          <w:numId w:val="2"/>
        </w:numPr>
        <w:spacing w:after="80" w:before="0"/>
      </w:pPr>
      <w:r>
        <w:rPr>
          <w:rFonts w:ascii="Arial" w:cs="Arial" w:eastAsia="Arial" w:hAnsi="Arial"/>
          <w:color w:val="3D3D3A"/>
          <w:sz w:val="24"/>
          <w:szCs w:val="24"/>
        </w:rPr>
        <w:t xml:space="preserve">its own marketing materials, press releases, and investor communications, provided the certificate is current and valid;</w:t>
      </w:r>
    </w:p>
    <w:p>
      <w:pPr>
        <w:pStyle w:val="ListParagraph"/>
        <w:numPr>
          <w:ilvl w:val="0"/>
          <w:numId w:val="2"/>
        </w:numPr>
        <w:spacing w:after="80" w:before="0"/>
      </w:pPr>
      <w:r>
        <w:rPr>
          <w:rFonts w:ascii="Arial" w:cs="Arial" w:eastAsia="Arial" w:hAnsi="Arial"/>
          <w:color w:val="3D3D3A"/>
          <w:sz w:val="24"/>
          <w:szCs w:val="24"/>
        </w:rPr>
        <w:t xml:space="preserve">annual reports and regulatory submissions that reference AI governance certifications; and</w:t>
      </w:r>
    </w:p>
    <w:p>
      <w:pPr>
        <w:pStyle w:val="ListParagraph"/>
        <w:numPr>
          <w:ilvl w:val="0"/>
          <w:numId w:val="2"/>
        </w:numPr>
        <w:spacing w:after="80" w:before="0"/>
      </w:pPr>
      <w:r>
        <w:rPr>
          <w:rFonts w:ascii="Arial" w:cs="Arial" w:eastAsia="Arial" w:hAnsi="Arial"/>
          <w:color w:val="3D3D3A"/>
          <w:sz w:val="24"/>
          <w:szCs w:val="24"/>
        </w:rPr>
        <w:t xml:space="preserve">email signatures of personnel in roles directly related to AI governance.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D4A017" w:sz="1"/>
              <w:left w:val="single" w:color="D4A017" w:sz="1"/>
              <w:bottom w:val="single" w:color="D4A017" w:sz="1"/>
              <w:right w:val="single" w:color="D4A017" w:sz="1"/>
            </w:tcBorders>
            <w:shd w:fill="D4A017"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IMPORTANT</w:t>
            </w:r>
          </w:p>
        </w:tc>
        <w:tc>
          <w:tcPr>
            <w:tcW w:type="dxa" w:w="9000"/>
            <w:tcBorders>
              <w:top w:val="single" w:color="D4A017" w:sz="1"/>
              <w:left w:val="single" w:color="D4A017" w:sz="1"/>
              <w:bottom w:val="single" w:color="D4A017" w:sz="1"/>
              <w:right w:val="single" w:color="D4A017" w:sz="1"/>
            </w:tcBorders>
            <w:shd w:fill="FFF8E7" w:val="clear"/>
            <w:tcMar>
              <w:top w:type="dxa" w:w="80"/>
              <w:left w:type="dxa" w:w="160"/>
              <w:bottom w:type="dxa" w:w="80"/>
              <w:right w:type="dxa" w:w="120"/>
            </w:tcMar>
          </w:tcPr>
          <w:p>
            <w:pPr>
              <w:jc w:val="both"/>
            </w:pPr>
            <w:r>
              <w:rPr>
                <w:rFonts w:ascii="Arial" w:cs="Arial" w:eastAsia="Arial" w:hAnsi="Arial"/>
                <w:color w:val="3D3D3A"/>
                <w:sz w:val="22"/>
                <w:szCs w:val="22"/>
              </w:rPr>
              <w:t xml:space="preserve">A certified organisation's right to use the Mark badge expires immediately when its certificate expires or is suspended. The organisation must remove the badge from all materials within 14 days of certificate expiry or suspension. It is the CB's responsibility to notify certified organisations of this obligation in the certificate terms.</w:t>
            </w:r>
          </w:p>
        </w:tc>
      </w:tr>
    </w:tbl>
    <w:p>
      <w:pPr>
        <w:spacing w:after="0" w:before="80"/>
      </w:pPr>
      <w:r>
        <w:t xml:space="preserve"/>
      </w:r>
    </w:p>
    <w:p>
      <w:pPr>
        <w:pStyle w:val="Heading2"/>
        <w:spacing w:after="120" w:before="240"/>
      </w:pPr>
      <w:r>
        <w:rPr>
          <w:rFonts w:ascii="Arial" w:cs="Arial" w:eastAsia="Arial" w:hAnsi="Arial"/>
          <w:b/>
          <w:bCs/>
          <w:color w:val="3D3D3A"/>
          <w:sz w:val="26"/>
          <w:szCs w:val="26"/>
        </w:rPr>
        <w:t xml:space="preserve">4.3 Training Providers</w:t>
      </w:r>
    </w:p>
    <w:p>
      <w:pPr>
        <w:spacing w:after="120" w:before="0"/>
        <w:jc w:val="both"/>
      </w:pPr>
      <w:r>
        <w:rPr>
          <w:rFonts w:ascii="Arial" w:cs="Arial" w:eastAsia="Arial" w:hAnsi="Arial"/>
          <w:color w:val="3D3D3A"/>
          <w:sz w:val="24"/>
          <w:szCs w:val="24"/>
        </w:rPr>
        <w:t xml:space="preserve">Approved training providers (holding a current training provider agreement with ODA3 Pvt Ltd) may use the Mark in the following limited form only: the text "Authorised Training Provider — AI-IRF® v1.0" alongside the AI IRF CERT® wordmark (AIRF-C-H or AIRF-K-H only) on course materials, website course pages, and training certificates of completion. Training providers may not use the AI IRF CERT® mark in any form that implies they conduct audits or issue AI IRF CERT® certificates.</w:t>
      </w:r>
    </w:p>
    <w:p>
      <w:pPr>
        <w:pStyle w:val="Heading2"/>
        <w:spacing w:after="120" w:before="240"/>
      </w:pPr>
      <w:r>
        <w:rPr>
          <w:rFonts w:ascii="Arial" w:cs="Arial" w:eastAsia="Arial" w:hAnsi="Arial"/>
          <w:b/>
          <w:bCs/>
          <w:color w:val="3D3D3A"/>
          <w:sz w:val="26"/>
          <w:szCs w:val="26"/>
        </w:rPr>
        <w:t xml:space="preserve">4.4 OEM Partners</w:t>
      </w:r>
    </w:p>
    <w:p>
      <w:pPr>
        <w:spacing w:after="120" w:before="0"/>
        <w:jc w:val="both"/>
      </w:pPr>
      <w:r>
        <w:rPr>
          <w:rFonts w:ascii="Arial" w:cs="Arial" w:eastAsia="Arial" w:hAnsi="Arial"/>
          <w:color w:val="3D3D3A"/>
          <w:sz w:val="24"/>
          <w:szCs w:val="24"/>
        </w:rPr>
        <w:t xml:space="preserve">Tier 3 OEM partners (holding a current Enterprise OEM Agreement) may use the text "Supports AI-IRF® v1.0" or "AI-IRF® v1.0 Ready" in product documentation and marketing, without the AI IRF CERT® mark device, unless a specific co-branding arrangement has been agreed in writing with ODA3 Pvt Ltd.</w:t>
      </w:r>
    </w:p>
    <w:p>
      <w:pPr>
        <w:pStyle w:val="Heading1"/>
        <w:pBdr>
          <w:bottom w:val="single" w:color="EEEDF9" w:sz="4" w:space="4"/>
        </w:pBdr>
        <w:spacing w:after="160" w:before="360"/>
      </w:pPr>
      <w:r>
        <w:rPr>
          <w:rFonts w:ascii="Arial" w:cs="Arial" w:eastAsia="Arial" w:hAnsi="Arial"/>
          <w:b/>
          <w:bCs/>
          <w:color w:val="3C3489"/>
          <w:sz w:val="28"/>
          <w:szCs w:val="28"/>
        </w:rPr>
        <w:t xml:space="preserve">5. Required Co-Branding Language</w:t>
      </w:r>
    </w:p>
    <w:p>
      <w:pPr>
        <w:spacing w:after="120" w:before="0"/>
        <w:jc w:val="both"/>
      </w:pPr>
      <w:r>
        <w:rPr>
          <w:rFonts w:ascii="Arial" w:cs="Arial" w:eastAsia="Arial" w:hAnsi="Arial"/>
          <w:color w:val="3D3D3A"/>
          <w:sz w:val="24"/>
          <w:szCs w:val="24"/>
        </w:rPr>
        <w:t xml:space="preserve">All uses of the AI IRF CERT® mark by CBs and certified organisations must include the following attribution line in proximity to the Mark (same page or screen):</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0F6E56" w:sz="1"/>
              <w:left w:val="single" w:color="0F6E56" w:sz="1"/>
              <w:bottom w:val="single" w:color="0F6E56" w:sz="1"/>
              <w:right w:val="single" w:color="0F6E56" w:sz="1"/>
            </w:tcBorders>
            <w:shd w:fill="0F6E56"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REQUIRED TEXT</w:t>
            </w:r>
          </w:p>
        </w:tc>
        <w:tc>
          <w:tcPr>
            <w:tcW w:type="dxa" w:w="9000"/>
            <w:tcBorders>
              <w:top w:val="single" w:color="0F6E56" w:sz="1"/>
              <w:left w:val="single" w:color="0F6E56" w:sz="1"/>
              <w:bottom w:val="single" w:color="0F6E56" w:sz="1"/>
              <w:right w:val="single" w:color="0F6E56" w:sz="1"/>
            </w:tcBorders>
            <w:shd w:fill="E8F5EE" w:val="clear"/>
            <w:tcMar>
              <w:top w:type="dxa" w:w="80"/>
              <w:left w:type="dxa" w:w="160"/>
              <w:bottom w:type="dxa" w:w="80"/>
              <w:right w:type="dxa" w:w="120"/>
            </w:tcMar>
          </w:tcPr>
          <w:p>
            <w:pPr>
              <w:jc w:val="both"/>
            </w:pPr>
            <w:r>
              <w:rPr>
                <w:rFonts w:ascii="Arial" w:cs="Arial" w:eastAsia="Arial" w:hAnsi="Arial"/>
                <w:color w:val="3D3D3A"/>
                <w:sz w:val="22"/>
                <w:szCs w:val="22"/>
              </w:rPr>
              <w:t xml:space="preserve">AI IRF CERT® is a certification mark owned by ODA3 Institute (ODA3 Pvt Ltd). Certification conducted by [CB Name], accredited by ODA3 Institute under the AI-IRF® v1.0 scheme. Published under GAISSF Ecosystem Licence (GEL v1.0).</w:t>
            </w:r>
          </w:p>
        </w:tc>
      </w:tr>
    </w:tbl>
    <w:p>
      <w:pPr>
        <w:spacing w:after="0" w:before="120"/>
      </w:pPr>
      <w:r>
        <w:t xml:space="preserve"/>
      </w:r>
    </w:p>
    <w:p>
      <w:pPr>
        <w:spacing w:after="120" w:before="0"/>
        <w:jc w:val="both"/>
      </w:pPr>
      <w:r>
        <w:rPr>
          <w:rFonts w:ascii="Arial" w:cs="Arial" w:eastAsia="Arial" w:hAnsi="Arial"/>
          <w:color w:val="3D3D3A"/>
          <w:sz w:val="24"/>
          <w:szCs w:val="24"/>
        </w:rPr>
        <w:t xml:space="preserve">Where space constraints make the full attribution line impractical (e.g. badge use in an email signature), the following short form is permitted:</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0F6E56" w:sz="1"/>
              <w:left w:val="single" w:color="0F6E56" w:sz="1"/>
              <w:bottom w:val="single" w:color="0F6E56" w:sz="1"/>
              <w:right w:val="single" w:color="0F6E56" w:sz="1"/>
            </w:tcBorders>
            <w:shd w:fill="0F6E56"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SHORT FORM</w:t>
            </w:r>
          </w:p>
        </w:tc>
        <w:tc>
          <w:tcPr>
            <w:tcW w:type="dxa" w:w="9000"/>
            <w:tcBorders>
              <w:top w:val="single" w:color="0F6E56" w:sz="1"/>
              <w:left w:val="single" w:color="0F6E56" w:sz="1"/>
              <w:bottom w:val="single" w:color="0F6E56" w:sz="1"/>
              <w:right w:val="single" w:color="0F6E56" w:sz="1"/>
            </w:tcBorders>
            <w:shd w:fill="E8F5EE" w:val="clear"/>
            <w:tcMar>
              <w:top w:type="dxa" w:w="80"/>
              <w:left w:type="dxa" w:w="160"/>
              <w:bottom w:type="dxa" w:w="80"/>
              <w:right w:type="dxa" w:w="120"/>
            </w:tcMar>
          </w:tcPr>
          <w:p>
            <w:pPr>
              <w:jc w:val="both"/>
            </w:pPr>
            <w:r>
              <w:rPr>
                <w:rFonts w:ascii="Arial" w:cs="Arial" w:eastAsia="Arial" w:hAnsi="Arial"/>
                <w:color w:val="3D3D3A"/>
                <w:sz w:val="22"/>
                <w:szCs w:val="22"/>
              </w:rPr>
              <w:t xml:space="preserve">AI IRF CERT® is a mark of ODA3 Institute. See [CB website URL] for certification details.</w:t>
            </w:r>
          </w:p>
        </w:tc>
      </w:tr>
    </w:tbl>
    <w:p>
      <w:pPr>
        <w:spacing w:after="0" w:before="120"/>
      </w:pPr>
      <w:r>
        <w:t xml:space="preserve"/>
      </w:r>
    </w:p>
    <w:p>
      <w:pPr>
        <w:spacing w:after="120" w:before="0"/>
        <w:jc w:val="both"/>
      </w:pPr>
      <w:r>
        <w:rPr>
          <w:rFonts w:ascii="Arial" w:cs="Arial" w:eastAsia="Arial" w:hAnsi="Arial"/>
          <w:color w:val="3D3D3A"/>
          <w:sz w:val="24"/>
          <w:szCs w:val="24"/>
        </w:rPr>
        <w:t xml:space="preserve">The attribution line may not be omitted from printed certificates, audit reports, or press releases regardless of space constraints.</w:t>
      </w:r>
    </w:p>
    <w:p>
      <w:pPr>
        <w:pStyle w:val="Heading1"/>
        <w:pBdr>
          <w:bottom w:val="single" w:color="EEEDF9" w:sz="4" w:space="4"/>
        </w:pBdr>
        <w:spacing w:after="160" w:before="360"/>
      </w:pPr>
      <w:r>
        <w:rPr>
          <w:rFonts w:ascii="Arial" w:cs="Arial" w:eastAsia="Arial" w:hAnsi="Arial"/>
          <w:b/>
          <w:bCs/>
          <w:color w:val="3C3489"/>
          <w:sz w:val="28"/>
          <w:szCs w:val="28"/>
        </w:rPr>
        <w:t xml:space="preserve">6. Prohibited Uses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A32D2D" w:sz="1"/>
              <w:left w:val="single" w:color="A32D2D" w:sz="1"/>
              <w:bottom w:val="single" w:color="A32D2D" w:sz="1"/>
              <w:right w:val="single" w:color="A32D2D" w:sz="1"/>
            </w:tcBorders>
            <w:shd w:fill="A32D2D"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PROHIBITED</w:t>
            </w:r>
          </w:p>
        </w:tc>
        <w:tc>
          <w:tcPr>
            <w:tcW w:type="dxa" w:w="9000"/>
            <w:tcBorders>
              <w:top w:val="single" w:color="A32D2D" w:sz="1"/>
              <w:left w:val="single" w:color="A32D2D" w:sz="1"/>
              <w:bottom w:val="single" w:color="A32D2D" w:sz="1"/>
              <w:right w:val="single" w:color="A32D2D" w:sz="1"/>
            </w:tcBorders>
            <w:shd w:fill="FDF2F2" w:val="clear"/>
            <w:tcMar>
              <w:top w:type="dxa" w:w="80"/>
              <w:left w:type="dxa" w:w="160"/>
              <w:bottom w:type="dxa" w:w="80"/>
              <w:right w:type="dxa" w:w="120"/>
            </w:tcMar>
          </w:tcPr>
          <w:p>
            <w:pPr>
              <w:jc w:val="both"/>
            </w:pPr>
            <w:r>
              <w:rPr>
                <w:rFonts w:ascii="Arial" w:cs="Arial" w:eastAsia="Arial" w:hAnsi="Arial"/>
                <w:color w:val="3D3D3A"/>
                <w:sz w:val="22"/>
                <w:szCs w:val="22"/>
              </w:rPr>
              <w:t xml:space="preserve">The following uses are strictly prohibited for all parties. Violation constitutes grounds for immediate accreditation suspension and legal enforcement action.</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Prohibited action</w:t>
            </w:r>
          </w:p>
        </w:tc>
        <w:tc>
          <w:tcPr>
            <w:tcW w:type="dxa" w:w="46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Why prohibited</w:t>
            </w:r>
          </w:p>
        </w:tc>
      </w:tr>
      <w:tr>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Altering the Mark in any way — changing colours, proportions, fonts, adding or removing elements, rotating, stretching, or distorting</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Trademark dilution; creates inconsistent market impression; infringes ODA3 Institute's registered rights</w:t>
            </w:r>
          </w:p>
        </w:tc>
      </w:tr>
      <w:tr>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Using the Mark after certificate, accreditation, or licence expiry or termination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Misrepresentation of current certified status; passing off</w:t>
            </w:r>
          </w:p>
        </w:tc>
      </w:tr>
      <w:tr>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Using the Mark in a way that implies ODA3 Institute endorses a specific product, vendor, or technology platform</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The Mark certifies organisations against a standard; it does not endorse products or technologies</w:t>
            </w:r>
          </w:p>
        </w:tc>
      </w:tr>
      <w:tr>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Combining the AI IRF CERT® mark with any other certification mark or quality symbol in a way that creates a composite or combined mark</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Trademark confusion risk; misrepresentation of scheme scope</w:t>
            </w:r>
          </w:p>
        </w:tc>
      </w:tr>
      <w:tr>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Using the Mark on products or services beyond the certified organisation's certified scope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Misrepresentation of certification scope; undermines scheme integrity</w:t>
            </w:r>
          </w:p>
        </w:tc>
      </w:tr>
      <w:tr>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Registering or attempting to register any trademark, domain name, company name, or social media handle that incorporates the Mark or any confusingly similar term</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Direct infringement of ODA3 Institute's trademark rights</w:t>
            </w:r>
          </w:p>
        </w:tc>
      </w:tr>
      <w:tr>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Recreating the Mark from scratch rather than using official asset files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Produces inaccurate colour, proportion, and typographic rendering; not an authorised use</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7. Size and Clear Space Rules</w:t>
      </w:r>
    </w:p>
    <w:p>
      <w:pPr>
        <w:pStyle w:val="Heading2"/>
        <w:spacing w:after="120" w:before="240"/>
      </w:pPr>
      <w:r>
        <w:rPr>
          <w:rFonts w:ascii="Arial" w:cs="Arial" w:eastAsia="Arial" w:hAnsi="Arial"/>
          <w:b/>
          <w:bCs/>
          <w:color w:val="3D3D3A"/>
          <w:sz w:val="26"/>
          <w:szCs w:val="26"/>
        </w:rPr>
        <w:t xml:space="preserve">7.1 Minimum Size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160"/>
        <w:gridCol w:w="3200"/>
      </w:tblGrid>
      <w:tr>
        <w:tc>
          <w:tcPr>
            <w:tcW w:type="dxa" w:w="30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Application</w:t>
            </w:r>
          </w:p>
        </w:tc>
        <w:tc>
          <w:tcPr>
            <w:tcW w:type="dxa" w:w="31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Minimum width (horizontal lockup)</w:t>
            </w:r>
          </w:p>
        </w:tc>
        <w:tc>
          <w:tcPr>
            <w:tcW w:type="dxa" w:w="32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Minimum size (badge)</w:t>
            </w:r>
          </w:p>
        </w:tc>
      </w:tr>
      <w:tr>
        <w:tc>
          <w:tcPr>
            <w:tcW w:type="dxa" w:w="30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Print</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40mm</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12mm x 12mm</w:t>
            </w:r>
          </w:p>
        </w:tc>
      </w:tr>
      <w:tr>
        <w:tc>
          <w:tcPr>
            <w:tcW w:type="dxa" w:w="30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Digital / Screen</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120px</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32px x 32px</w:t>
            </w:r>
          </w:p>
        </w:tc>
      </w:tr>
    </w:tbl>
    <w:p>
      <w:pPr>
        <w:spacing w:after="0" w:before="120"/>
      </w:pPr>
      <w:r>
        <w:t xml:space="preserve"/>
      </w:r>
    </w:p>
    <w:p>
      <w:pPr>
        <w:pStyle w:val="Heading2"/>
        <w:spacing w:after="120" w:before="240"/>
      </w:pPr>
      <w:r>
        <w:rPr>
          <w:rFonts w:ascii="Arial" w:cs="Arial" w:eastAsia="Arial" w:hAnsi="Arial"/>
          <w:b/>
          <w:bCs/>
          <w:color w:val="3D3D3A"/>
          <w:sz w:val="26"/>
          <w:szCs w:val="26"/>
        </w:rPr>
        <w:t xml:space="preserve">7.2 Clear Space</w:t>
      </w:r>
    </w:p>
    <w:p>
      <w:pPr>
        <w:spacing w:after="120" w:before="0"/>
        <w:jc w:val="both"/>
      </w:pPr>
      <w:r>
        <w:rPr>
          <w:rFonts w:ascii="Arial" w:cs="Arial" w:eastAsia="Arial" w:hAnsi="Arial"/>
          <w:color w:val="3D3D3A"/>
          <w:sz w:val="24"/>
          <w:szCs w:val="24"/>
        </w:rPr>
        <w:t xml:space="preserve">A clear space equal to the height of the letterform "A" in the wordmark (approximately 15% of the total mark height) must be maintained on all four sides of the Mark. No text, graphic element, image, or other mark may appear within this clear space. This rule applies to all print and digital applications without exception.</w:t>
      </w:r>
    </w:p>
    <w:p>
      <w:pPr>
        <w:pStyle w:val="Heading1"/>
        <w:pBdr>
          <w:bottom w:val="single" w:color="EEEDF9" w:sz="4" w:space="4"/>
        </w:pBdr>
        <w:spacing w:after="160" w:before="360"/>
      </w:pPr>
      <w:r>
        <w:rPr>
          <w:rFonts w:ascii="Arial" w:cs="Arial" w:eastAsia="Arial" w:hAnsi="Arial"/>
          <w:b/>
          <w:bCs/>
          <w:color w:val="3C3489"/>
          <w:sz w:val="28"/>
          <w:szCs w:val="28"/>
        </w:rPr>
        <w:t xml:space="preserve">8. Background and Contrast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160"/>
        <w:gridCol w:w="3200"/>
      </w:tblGrid>
      <w:tr>
        <w:tc>
          <w:tcPr>
            <w:tcW w:type="dxa" w:w="30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Background type</w:t>
            </w:r>
          </w:p>
        </w:tc>
        <w:tc>
          <w:tcPr>
            <w:tcW w:type="dxa" w:w="31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Permitted variant</w:t>
            </w:r>
          </w:p>
        </w:tc>
        <w:tc>
          <w:tcPr>
            <w:tcW w:type="dxa" w:w="32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Prohibited variants</w:t>
            </w:r>
          </w:p>
        </w:tc>
      </w:tr>
      <w:tr>
        <w:tc>
          <w:tcPr>
            <w:tcW w:type="dxa" w:w="30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White / light (below 40% luminance)</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Primary colour (C) or monochrome black (K)</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White/reversed variant (W)</w:t>
            </w:r>
          </w:p>
        </w:tc>
      </w:tr>
      <w:tr>
        <w:tc>
          <w:tcPr>
            <w:tcW w:type="dxa" w:w="30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Dark (above 60% luminance)</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White/reversed variant (W) only</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Colour (C) or monochrome black (K) variants</w:t>
            </w:r>
          </w:p>
        </w:tc>
      </w:tr>
      <w:tr>
        <w:tc>
          <w:tcPr>
            <w:tcW w:type="dxa" w:w="30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Photographic or patterned</w:t>
            </w:r>
          </w:p>
        </w:tc>
        <w:tc>
          <w:tcPr>
            <w:tcW w:type="dxa" w:w="3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Not permitted without a solid colour safe-zone behind the Mark</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Any variant without solid-colour safe-zone</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9. Referencing the Standard in Text</w:t>
      </w:r>
    </w:p>
    <w:p>
      <w:pPr>
        <w:spacing w:after="120" w:before="0"/>
        <w:jc w:val="both"/>
      </w:pPr>
      <w:r>
        <w:rPr>
          <w:rFonts w:ascii="Arial" w:cs="Arial" w:eastAsia="Arial" w:hAnsi="Arial"/>
          <w:color w:val="3D3D3A"/>
          <w:sz w:val="24"/>
          <w:szCs w:val="24"/>
        </w:rPr>
        <w:t xml:space="preserve">When referring to the standard in text (as distinct from displaying the Mark device), use the following terminology:</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0F6E56" w:val="clear"/>
            <w:tcMar>
              <w:top w:type="dxa" w:w="80"/>
              <w:left w:type="dxa" w:w="120"/>
              <w:bottom w:type="dxa" w:w="80"/>
              <w:right w:type="dxa" w:w="120"/>
            </w:tcMar>
          </w:tcPr>
          <w:p>
            <w:r>
              <w:rPr>
                <w:rFonts w:ascii="Arial" w:cs="Arial" w:eastAsia="Arial" w:hAnsi="Arial"/>
                <w:b/>
                <w:bCs/>
                <w:color w:val="FFFFFF"/>
                <w:sz w:val="22"/>
                <w:szCs w:val="22"/>
              </w:rPr>
              <w:t xml:space="preserve">Correct</w:t>
            </w:r>
          </w:p>
        </w:tc>
        <w:tc>
          <w:tcPr>
            <w:tcW w:type="dxa" w:w="4680"/>
            <w:tcBorders>
              <w:top w:val="single" w:color="CCCCCC" w:sz="1"/>
              <w:left w:val="single" w:color="CCCCCC" w:sz="1"/>
              <w:bottom w:val="single" w:color="CCCCCC" w:sz="1"/>
              <w:right w:val="single" w:color="CCCCCC" w:sz="1"/>
            </w:tcBorders>
            <w:shd w:fill="A32D2D" w:val="clear"/>
            <w:tcMar>
              <w:top w:type="dxa" w:w="80"/>
              <w:left w:type="dxa" w:w="120"/>
              <w:bottom w:type="dxa" w:w="80"/>
              <w:right w:type="dxa" w:w="120"/>
            </w:tcMar>
          </w:tcPr>
          <w:p>
            <w:r>
              <w:rPr>
                <w:rFonts w:ascii="Arial" w:cs="Arial" w:eastAsia="Arial" w:hAnsi="Arial"/>
                <w:b/>
                <w:bCs/>
                <w:color w:val="FFFFFF"/>
                <w:sz w:val="22"/>
                <w:szCs w:val="22"/>
              </w:rPr>
              <w:t xml:space="preserve">Incorrect</w:t>
            </w:r>
          </w:p>
        </w:tc>
      </w:tr>
      <w:tr>
        <w:tc>
          <w:tcPr>
            <w:tcW w:type="dxa" w:w="4680"/>
            <w:tcBorders>
              <w:top w:val="single" w:color="CCCCCC" w:sz="1"/>
              <w:left w:val="single" w:color="CCCCCC" w:sz="1"/>
              <w:bottom w:val="single" w:color="CCCCCC" w:sz="1"/>
              <w:right w:val="single" w:color="CCCCCC" w:sz="1"/>
            </w:tcBorders>
            <w:shd w:fill="E8F5EE" w:val="clear"/>
            <w:tcMar>
              <w:top w:type="dxa" w:w="80"/>
              <w:left w:type="dxa" w:w="120"/>
              <w:bottom w:type="dxa" w:w="80"/>
              <w:right w:type="dxa" w:w="120"/>
            </w:tcMar>
          </w:tcPr>
          <w:p>
            <w:r>
              <w:rPr>
                <w:rFonts w:ascii="Arial" w:cs="Arial" w:eastAsia="Arial" w:hAnsi="Arial"/>
                <w:color w:val="3D3D3A"/>
                <w:sz w:val="22"/>
                <w:szCs w:val="22"/>
              </w:rPr>
              <w:t xml:space="preserve">AI-IRF® v1.0 (framework name and version)</w:t>
            </w:r>
          </w:p>
        </w:tc>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AIRF2.0, AI-IRF, AI_IRF, AIRF 2, AI-IRF® v2</w:t>
            </w:r>
          </w:p>
        </w:tc>
      </w:tr>
      <w:tr>
        <w:tc>
          <w:tcPr>
            <w:tcW w:type="dxa" w:w="4680"/>
            <w:tcBorders>
              <w:top w:val="single" w:color="CCCCCC" w:sz="1"/>
              <w:left w:val="single" w:color="CCCCCC" w:sz="1"/>
              <w:bottom w:val="single" w:color="CCCCCC" w:sz="1"/>
              <w:right w:val="single" w:color="CCCCCC" w:sz="1"/>
            </w:tcBorders>
            <w:shd w:fill="E8F5EE" w:val="clear"/>
            <w:tcMar>
              <w:top w:type="dxa" w:w="80"/>
              <w:left w:type="dxa" w:w="120"/>
              <w:bottom w:type="dxa" w:w="80"/>
              <w:right w:type="dxa" w:w="120"/>
            </w:tcMar>
          </w:tcPr>
          <w:p>
            <w:r>
              <w:rPr>
                <w:rFonts w:ascii="Arial" w:cs="Arial" w:eastAsia="Arial" w:hAnsi="Arial"/>
                <w:color w:val="3D3D3A"/>
                <w:sz w:val="22"/>
                <w:szCs w:val="22"/>
              </w:rPr>
              <w:t xml:space="preserve">AI IRF CERT® (certification scheme / the certification)</w:t>
            </w:r>
          </w:p>
        </w:tc>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AIRF certified, AI-IRF cert, ODA3 certification (without Institute)</w:t>
            </w:r>
          </w:p>
        </w:tc>
      </w:tr>
      <w:tr>
        <w:tc>
          <w:tcPr>
            <w:tcW w:type="dxa" w:w="4680"/>
            <w:tcBorders>
              <w:top w:val="single" w:color="CCCCCC" w:sz="1"/>
              <w:left w:val="single" w:color="CCCCCC" w:sz="1"/>
              <w:bottom w:val="single" w:color="CCCCCC" w:sz="1"/>
              <w:right w:val="single" w:color="CCCCCC" w:sz="1"/>
            </w:tcBorders>
            <w:shd w:fill="E8F5EE" w:val="clear"/>
            <w:tcMar>
              <w:top w:type="dxa" w:w="80"/>
              <w:left w:type="dxa" w:w="120"/>
              <w:bottom w:type="dxa" w:w="80"/>
              <w:right w:type="dxa" w:w="120"/>
            </w:tcMar>
          </w:tcPr>
          <w:p>
            <w:r>
              <w:rPr>
                <w:rFonts w:ascii="Arial" w:cs="Arial" w:eastAsia="Arial" w:hAnsi="Arial"/>
                <w:color w:val="3D3D3A"/>
                <w:sz w:val="22"/>
                <w:szCs w:val="22"/>
              </w:rPr>
              <w:t xml:space="preserve">ODA3 Institute (when referring to the standard owner)</w:t>
            </w:r>
          </w:p>
        </w:tc>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ODA3, ODA 3, ODA-3 (without "Institute" in client-facing contexts)</w:t>
            </w:r>
          </w:p>
        </w:tc>
      </w:tr>
      <w:tr>
        <w:tc>
          <w:tcPr>
            <w:tcW w:type="dxa" w:w="4680"/>
            <w:tcBorders>
              <w:top w:val="single" w:color="CCCCCC" w:sz="1"/>
              <w:left w:val="single" w:color="CCCCCC" w:sz="1"/>
              <w:bottom w:val="single" w:color="CCCCCC" w:sz="1"/>
              <w:right w:val="single" w:color="CCCCCC" w:sz="1"/>
            </w:tcBorders>
            <w:shd w:fill="E8F5EE" w:val="clear"/>
            <w:tcMar>
              <w:top w:type="dxa" w:w="80"/>
              <w:left w:type="dxa" w:w="120"/>
              <w:bottom w:type="dxa" w:w="80"/>
              <w:right w:type="dxa" w:w="120"/>
            </w:tcMar>
          </w:tcPr>
          <w:p>
            <w:r>
              <w:rPr>
                <w:rFonts w:ascii="Arial" w:cs="Arial" w:eastAsia="Arial" w:hAnsi="Arial"/>
                <w:color w:val="3D3D3A"/>
                <w:sz w:val="22"/>
                <w:szCs w:val="22"/>
              </w:rPr>
              <w:t xml:space="preserve">Certified to AI-IRF® v1.0 / AI IRF CERT® certified</w:t>
            </w:r>
          </w:p>
        </w:tc>
        <w:tc>
          <w:tcPr>
            <w:tcW w:type="dxa" w:w="4680"/>
            <w:tcBorders>
              <w:top w:val="single" w:color="CCCCCC" w:sz="1"/>
              <w:left w:val="single" w:color="CCCCCC" w:sz="1"/>
              <w:bottom w:val="single" w:color="CCCCCC" w:sz="1"/>
              <w:right w:val="single" w:color="CCCCCC" w:sz="1"/>
            </w:tcBorders>
            <w:shd w:fill="FDF2F2" w:val="clear"/>
            <w:tcMar>
              <w:top w:type="dxa" w:w="80"/>
              <w:left w:type="dxa" w:w="120"/>
              <w:bottom w:type="dxa" w:w="80"/>
              <w:right w:type="dxa" w:w="120"/>
            </w:tcMar>
          </w:tcPr>
          <w:p>
            <w:r>
              <w:rPr>
                <w:rFonts w:ascii="Arial" w:cs="Arial" w:eastAsia="Arial" w:hAnsi="Arial"/>
                <w:color w:val="3D3D3A"/>
                <w:sz w:val="22"/>
                <w:szCs w:val="22"/>
              </w:rPr>
              <w:t xml:space="preserve">ODA3 certified / ODA3 approved / endorsed by ODA3</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10. Reporting Suspected Misuse</w:t>
      </w:r>
    </w:p>
    <w:p>
      <w:pPr>
        <w:spacing w:after="120" w:before="0"/>
        <w:jc w:val="both"/>
      </w:pPr>
      <w:r>
        <w:rPr>
          <w:rFonts w:ascii="Arial" w:cs="Arial" w:eastAsia="Arial" w:hAnsi="Arial"/>
          <w:color w:val="3D3D3A"/>
          <w:sz w:val="24"/>
          <w:szCs w:val="24"/>
        </w:rPr>
        <w:t xml:space="preserve">Any party that becomes aware of apparent unauthorised use of the AI IRF CERT® mark or ODA3 Institute name should report it promptly to:</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3C3489" w:sz="1"/>
              <w:left w:val="single" w:color="3C3489" w:sz="1"/>
              <w:bottom w:val="single" w:color="3C3489" w:sz="1"/>
              <w:right w:val="single" w:color="3C3489" w:sz="1"/>
            </w:tcBorders>
            <w:shd w:fill="3C3489"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CONTACT</w:t>
            </w:r>
          </w:p>
        </w:tc>
        <w:tc>
          <w:tcPr>
            <w:tcW w:type="dxa" w:w="9000"/>
            <w:tcBorders>
              <w:top w:val="single" w:color="3C3489" w:sz="1"/>
              <w:left w:val="single" w:color="3C3489" w:sz="1"/>
              <w:bottom w:val="single" w:color="3C3489" w:sz="1"/>
              <w:right w:val="single" w:color="3C3489" w:sz="1"/>
            </w:tcBorders>
            <w:shd w:fill="EEEDF9" w:val="clear"/>
            <w:tcMar>
              <w:top w:type="dxa" w:w="80"/>
              <w:left w:type="dxa" w:w="160"/>
              <w:bottom w:type="dxa" w:w="80"/>
              <w:right w:type="dxa" w:w="120"/>
            </w:tcMar>
          </w:tcPr>
          <w:p>
            <w:pPr>
              <w:jc w:val="both"/>
            </w:pPr>
            <w:r>
              <w:rPr>
                <w:rFonts w:ascii="Arial" w:cs="Arial" w:eastAsia="Arial" w:hAnsi="Arial"/>
                <w:color w:val="3D3D3A"/>
                <w:sz w:val="22"/>
                <w:szCs w:val="22"/>
              </w:rPr>
              <w:t xml:space="preserve">IP Compliance — ODA3 Institute  |  Email: ip-compliance@oda3.org  |  Please include: a description of the suspected misuse; the URL, document, or location where the mark appears; the name of the party using it (if known); and any screenshots or supporting evidence.</w:t>
            </w:r>
          </w:p>
        </w:tc>
      </w:tr>
    </w:tbl>
    <w:p>
      <w:pPr>
        <w:spacing w:after="0" w:before="120"/>
      </w:pPr>
      <w:r>
        <w:t xml:space="preserve"/>
      </w:r>
    </w:p>
    <w:p>
      <w:pPr>
        <w:spacing w:after="120" w:before="0"/>
        <w:jc w:val="both"/>
      </w:pPr>
      <w:r>
        <w:rPr>
          <w:rFonts w:ascii="Arial" w:cs="Arial" w:eastAsia="Arial" w:hAnsi="Arial"/>
          <w:color w:val="3D3D3A"/>
          <w:sz w:val="24"/>
          <w:szCs w:val="24"/>
        </w:rPr>
        <w:t xml:space="preserve">Reports are treated confidentially. ODA3 Institute will acknowledge receipt within 5 business days and advise on next steps. Reporting suspected misuse in good faith is encouraged and will not prejudice the reporting party's accreditation or agreement with ODA3 Institute.</w:t>
      </w:r>
    </w:p>
    <w:p>
      <w:pPr>
        <w:pStyle w:val="Heading1"/>
        <w:pBdr>
          <w:bottom w:val="single" w:color="EEEDF9" w:sz="4" w:space="4"/>
        </w:pBdr>
        <w:spacing w:after="160" w:before="360"/>
      </w:pPr>
      <w:r>
        <w:rPr>
          <w:rFonts w:ascii="Arial" w:cs="Arial" w:eastAsia="Arial" w:hAnsi="Arial"/>
          <w:b/>
          <w:bCs/>
          <w:color w:val="3C3489"/>
          <w:sz w:val="28"/>
          <w:szCs w:val="28"/>
        </w:rPr>
        <w:t xml:space="preserve">11. Approval Requests</w:t>
      </w:r>
    </w:p>
    <w:p>
      <w:pPr>
        <w:spacing w:after="120" w:before="0"/>
        <w:jc w:val="both"/>
      </w:pPr>
      <w:r>
        <w:rPr>
          <w:rFonts w:ascii="Arial" w:cs="Arial" w:eastAsia="Arial" w:hAnsi="Arial"/>
          <w:color w:val="3D3D3A"/>
          <w:sz w:val="24"/>
          <w:szCs w:val="24"/>
        </w:rPr>
        <w:t xml:space="preserve">Uses of the AI IRF CERT® mark not expressly covered by these Guidelines require prior written approval from ODA3 Pvt Ltd before use. Approval requests should be sent to mark-approval@oda3.org with:</w:t>
      </w:r>
    </w:p>
    <w:p>
      <w:pPr>
        <w:pStyle w:val="ListParagraph"/>
        <w:numPr>
          <w:ilvl w:val="0"/>
          <w:numId w:val="2"/>
        </w:numPr>
        <w:spacing w:after="80" w:before="0"/>
      </w:pPr>
      <w:r>
        <w:rPr>
          <w:rFonts w:ascii="Arial" w:cs="Arial" w:eastAsia="Arial" w:hAnsi="Arial"/>
          <w:color w:val="3D3D3A"/>
          <w:sz w:val="24"/>
          <w:szCs w:val="24"/>
        </w:rPr>
        <w:t xml:space="preserve">a description of the proposed use;</w:t>
      </w:r>
    </w:p>
    <w:p>
      <w:pPr>
        <w:pStyle w:val="ListParagraph"/>
        <w:numPr>
          <w:ilvl w:val="0"/>
          <w:numId w:val="2"/>
        </w:numPr>
        <w:spacing w:after="80" w:before="0"/>
      </w:pPr>
      <w:r>
        <w:rPr>
          <w:rFonts w:ascii="Arial" w:cs="Arial" w:eastAsia="Arial" w:hAnsi="Arial"/>
          <w:color w:val="3D3D3A"/>
          <w:sz w:val="24"/>
          <w:szCs w:val="24"/>
        </w:rPr>
        <w:t xml:space="preserve">the context and audience;</w:t>
      </w:r>
    </w:p>
    <w:p>
      <w:pPr>
        <w:pStyle w:val="ListParagraph"/>
        <w:numPr>
          <w:ilvl w:val="0"/>
          <w:numId w:val="2"/>
        </w:numPr>
        <w:spacing w:after="80" w:before="0"/>
      </w:pPr>
      <w:r>
        <w:rPr>
          <w:rFonts w:ascii="Arial" w:cs="Arial" w:eastAsia="Arial" w:hAnsi="Arial"/>
          <w:color w:val="3D3D3A"/>
          <w:sz w:val="24"/>
          <w:szCs w:val="24"/>
        </w:rPr>
        <w:t xml:space="preserve">a mock-up or draft of the material showing the Mark placement; and</w:t>
      </w:r>
    </w:p>
    <w:p>
      <w:pPr>
        <w:pStyle w:val="ListParagraph"/>
        <w:numPr>
          <w:ilvl w:val="0"/>
          <w:numId w:val="2"/>
        </w:numPr>
        <w:spacing w:after="80" w:before="0"/>
      </w:pPr>
      <w:r>
        <w:rPr>
          <w:rFonts w:ascii="Arial" w:cs="Arial" w:eastAsia="Arial" w:hAnsi="Arial"/>
          <w:color w:val="3D3D3A"/>
          <w:sz w:val="24"/>
          <w:szCs w:val="24"/>
        </w:rPr>
        <w:t xml:space="preserve">the intended publication or distribution date.</w:t>
      </w:r>
    </w:p>
    <w:p>
      <w:pPr>
        <w:spacing w:after="80" w:before="0"/>
      </w:pPr>
      <w:r>
        <w:t xml:space="preserve"/>
      </w:r>
    </w:p>
    <w:p>
      <w:pPr>
        <w:spacing w:after="120" w:before="0"/>
        <w:jc w:val="both"/>
      </w:pPr>
      <w:r>
        <w:rPr>
          <w:rFonts w:ascii="Arial" w:cs="Arial" w:eastAsia="Arial" w:hAnsi="Arial"/>
          <w:color w:val="3D3D3A"/>
          <w:sz w:val="24"/>
          <w:szCs w:val="24"/>
        </w:rPr>
        <w:t xml:space="preserve">ODA3 Pvt Ltd will respond within 10 business days. Approval is specific to the use described; it does not constitute blanket approval for similar uses. Approved uses must still comply with all size, colour, clear space, and co-branding requirements in these Guidelines.</w:t>
      </w:r>
    </w:p>
    <w:p>
      <w:pPr>
        <w:pStyle w:val="Heading1"/>
        <w:pBdr>
          <w:bottom w:val="single" w:color="EEEDF9" w:sz="4" w:space="4"/>
        </w:pBdr>
        <w:spacing w:after="160" w:before="360"/>
      </w:pPr>
      <w:r>
        <w:rPr>
          <w:rFonts w:ascii="Arial" w:cs="Arial" w:eastAsia="Arial" w:hAnsi="Arial"/>
          <w:b/>
          <w:bCs/>
          <w:color w:val="3C3489"/>
          <w:sz w:val="28"/>
          <w:szCs w:val="28"/>
        </w:rPr>
        <w:t xml:space="preserve">12. Updates to These Guidelines</w:t>
      </w:r>
    </w:p>
    <w:p>
      <w:pPr>
        <w:spacing w:after="120" w:before="0"/>
        <w:jc w:val="both"/>
      </w:pPr>
      <w:r>
        <w:rPr>
          <w:rFonts w:ascii="Arial" w:cs="Arial" w:eastAsia="Arial" w:hAnsi="Arial"/>
          <w:color w:val="3D3D3A"/>
          <w:sz w:val="24"/>
          <w:szCs w:val="24"/>
        </w:rPr>
        <w:t xml:space="preserve">ODA3 Institute may update these Guidelines at any time. Where an update materially affects the rights or obligations of CBs or certified organisations, ODA3 Pvt Ltd will provide not less than 60 days' notice before the update takes effect. All parties must comply with the updated Guidelines from the effective date. CBs are responsible for notifying their certified clients of any changes affecting mark usage. The current version of these Guidelines is always available from ODA3 Pvt Ltd on request.</w:t>
      </w:r>
    </w:p>
    <w:p>
      <w:pPr>
        <w:spacing w:after="0" w:before="200"/>
      </w:pPr>
      <w:r>
        <w:t xml:space="preserve"/>
      </w:r>
    </w:p>
    <w:p>
      <w:pPr>
        <w:pBdr>
          <w:bottom w:val="single" w:color="3C3489" w:sz="6" w:space="1"/>
        </w:pBdr>
        <w:spacing w:after="160" w:before="0"/>
      </w:pPr>
      <w:r>
        <w:t xml:space="preserve"/>
      </w:r>
    </w:p>
    <w:p>
      <w:pPr>
        <w:spacing w:after="160"/>
      </w:pPr>
      <w:r>
        <w:rPr>
          <w:rFonts w:ascii="Arial" w:cs="Arial" w:eastAsia="Arial" w:hAnsi="Arial"/>
          <w:b/>
          <w:bCs/>
          <w:color w:val="3D3D3A"/>
          <w:sz w:val="22"/>
          <w:szCs w:val="22"/>
        </w:rPr>
        <w:t xml:space="preserve">These Guidelines are incorporated as Schedule 2 to the CB Licensing Agreement between ODA3 Pvt Ltd and the CB named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0"/>
              <w:bottom w:type="dxa" w:w="80"/>
              <w:right w:type="dxa" w:w="240"/>
            </w:tcMar>
          </w:tcPr>
          <w:p>
            <w:pPr>
              <w:spacing w:after="40"/>
            </w:pPr>
            <w:r>
              <w:rPr>
                <w:rFonts w:ascii="Arial" w:cs="Arial" w:eastAsia="Arial" w:hAnsi="Arial"/>
                <w:color w:val="6B6B68"/>
                <w:sz w:val="22"/>
                <w:szCs w:val="22"/>
              </w:rPr>
              <w:t xml:space="preserve">ACCEPTED on behalf of</w:t>
            </w:r>
          </w:p>
          <w:p>
            <w:pPr>
              <w:spacing w:after="240"/>
            </w:pPr>
            <w:r>
              <w:rPr>
                <w:rFonts w:ascii="Arial" w:cs="Arial" w:eastAsia="Arial" w:hAnsi="Arial"/>
                <w:b/>
                <w:bCs/>
                <w:color w:val="3C3489"/>
                <w:sz w:val="24"/>
                <w:szCs w:val="24"/>
              </w:rPr>
              <w:t xml:space="preserve">ODA3 PVT LTD (Scheme Operator)</w:t>
            </w:r>
          </w:p>
          <w:p>
            <w:pPr>
              <w:pBdr>
                <w:bottom w:val="single" w:color="3D3D3A" w:sz="4" w:space="1"/>
              </w:pBdr>
              <w:spacing w:after="80"/>
            </w:pPr>
            <w:r>
              <w:t xml:space="preserve"/>
            </w:r>
          </w:p>
          <w:p>
            <w:pPr>
              <w:spacing w:after="120"/>
            </w:pPr>
            <w:r>
              <w:rPr>
                <w:rFonts w:ascii="Arial" w:cs="Arial" w:eastAsia="Arial" w:hAnsi="Arial"/>
                <w:color w:val="6B6B68"/>
                <w:sz w:val="20"/>
                <w:szCs w:val="20"/>
              </w:rPr>
              <w:t xml:space="preserve">Signature</w:t>
            </w:r>
          </w:p>
          <w:p>
            <w:pPr>
              <w:pBdr>
                <w:bottom w:val="single" w:color="3D3D3A" w:sz="4" w:space="1"/>
              </w:pBdr>
              <w:spacing w:after="80"/>
            </w:pPr>
            <w:r>
              <w:t xml:space="preserve"/>
            </w:r>
          </w:p>
          <w:p>
            <w:pPr>
              <w:spacing w:after="120"/>
            </w:pPr>
            <w:r>
              <w:rPr>
                <w:rFonts w:ascii="Arial" w:cs="Arial" w:eastAsia="Arial" w:hAnsi="Arial"/>
                <w:color w:val="6B6B68"/>
                <w:sz w:val="20"/>
                <w:szCs w:val="20"/>
              </w:rPr>
              <w:t xml:space="preserve">Full Name &amp; Title</w:t>
            </w:r>
          </w:p>
          <w:p>
            <w:pPr>
              <w:pBdr>
                <w:bottom w:val="single" w:color="3D3D3A" w:sz="4" w:space="1"/>
              </w:pBdr>
              <w:spacing w:after="80"/>
            </w:pPr>
            <w:r>
              <w:t xml:space="preserve"/>
            </w:r>
          </w:p>
          <w:p>
            <w:pPr>
              <w:spacing w:after="0"/>
            </w:pPr>
            <w:r>
              <w:rPr>
                <w:rFonts w:ascii="Arial" w:cs="Arial" w:eastAsia="Arial" w:hAnsi="Arial"/>
                <w:color w:val="6B6B68"/>
                <w:sz w:val="20"/>
                <w:szCs w:val="20"/>
              </w:rPr>
              <w:t xml:space="preserve">Date (YYYY-MM-DD)</w:t>
            </w:r>
          </w:p>
        </w:tc>
        <w:tc>
          <w:tcPr>
            <w:tcW w:type="dxa" w:w="4680"/>
            <w:tcBorders>
              <w:top w:val="none" w:color="FFFFFF" w:sz="0"/>
              <w:left w:val="none" w:color="FFFFFF" w:sz="0"/>
              <w:bottom w:val="none" w:color="FFFFFF" w:sz="0"/>
              <w:right w:val="none" w:color="FFFFFF" w:sz="0"/>
            </w:tcBorders>
            <w:tcMar>
              <w:top w:type="dxa" w:w="80"/>
              <w:left w:type="dxa" w:w="240"/>
              <w:bottom w:type="dxa" w:w="80"/>
              <w:right w:type="dxa" w:w="0"/>
            </w:tcMar>
          </w:tcPr>
          <w:p>
            <w:pPr>
              <w:spacing w:after="40"/>
            </w:pPr>
            <w:r>
              <w:rPr>
                <w:rFonts w:ascii="Arial" w:cs="Arial" w:eastAsia="Arial" w:hAnsi="Arial"/>
                <w:color w:val="6B6B68"/>
                <w:sz w:val="22"/>
                <w:szCs w:val="22"/>
              </w:rPr>
              <w:t xml:space="preserve">ACCEPTED on behalf of</w:t>
            </w:r>
          </w:p>
          <w:p>
            <w:pPr>
              <w:spacing w:after="240"/>
            </w:pPr>
            <w:r>
              <w:rPr>
                <w:rFonts w:ascii="Arial" w:cs="Arial" w:eastAsia="Arial" w:hAnsi="Arial"/>
                <w:b/>
                <w:bCs/>
                <w:color w:val="3C3489"/>
                <w:sz w:val="24"/>
                <w:szCs w:val="24"/>
              </w:rPr>
              <w:t xml:space="preserve">[CERTIFICATION BODY NAME]</w:t>
            </w:r>
          </w:p>
          <w:p>
            <w:pPr>
              <w:pBdr>
                <w:bottom w:val="single" w:color="3D3D3A" w:sz="4" w:space="1"/>
              </w:pBdr>
              <w:spacing w:after="80"/>
            </w:pPr>
            <w:r>
              <w:t xml:space="preserve"/>
            </w:r>
          </w:p>
          <w:p>
            <w:pPr>
              <w:spacing w:after="120"/>
            </w:pPr>
            <w:r>
              <w:rPr>
                <w:rFonts w:ascii="Arial" w:cs="Arial" w:eastAsia="Arial" w:hAnsi="Arial"/>
                <w:color w:val="6B6B68"/>
                <w:sz w:val="20"/>
                <w:szCs w:val="20"/>
              </w:rPr>
              <w:t xml:space="preserve">Signature</w:t>
            </w:r>
          </w:p>
          <w:p>
            <w:pPr>
              <w:pBdr>
                <w:bottom w:val="single" w:color="3D3D3A" w:sz="4" w:space="1"/>
              </w:pBdr>
              <w:spacing w:after="80"/>
            </w:pPr>
            <w:r>
              <w:t xml:space="preserve"/>
            </w:r>
          </w:p>
          <w:p>
            <w:pPr>
              <w:spacing w:after="120"/>
            </w:pPr>
            <w:r>
              <w:rPr>
                <w:rFonts w:ascii="Arial" w:cs="Arial" w:eastAsia="Arial" w:hAnsi="Arial"/>
                <w:color w:val="6B6B68"/>
                <w:sz w:val="20"/>
                <w:szCs w:val="20"/>
              </w:rPr>
              <w:t xml:space="preserve">Full Name &amp; Title</w:t>
            </w:r>
          </w:p>
          <w:p>
            <w:pPr>
              <w:pBdr>
                <w:bottom w:val="single" w:color="3D3D3A" w:sz="4" w:space="1"/>
              </w:pBdr>
              <w:spacing w:after="80"/>
            </w:pPr>
            <w:r>
              <w:t xml:space="preserve"/>
            </w:r>
          </w:p>
          <w:p>
            <w:pPr>
              <w:spacing w:after="0"/>
            </w:pPr>
            <w:r>
              <w:rPr>
                <w:rFonts w:ascii="Arial" w:cs="Arial" w:eastAsia="Arial" w:hAnsi="Arial"/>
                <w:color w:val="6B6B68"/>
                <w:sz w:val="20"/>
                <w:szCs w:val="20"/>
              </w:rPr>
              <w:t xml:space="preserve">Date (YYYY-MM-DD)</w:t>
            </w:r>
          </w:p>
        </w:tc>
      </w:tr>
    </w:tbl>
    <w:p>
      <w:pPr>
        <w:spacing w:after="0" w:before="240"/>
      </w:pPr>
      <w:r>
        <w:t xml:space="preserve"/>
      </w:r>
    </w:p>
    <w:p>
      <w:pPr>
        <w:jc w:val="center"/>
      </w:pPr>
      <w:r>
        <w:rPr>
          <w:rFonts w:ascii="Arial" w:cs="Arial" w:eastAsia="Arial" w:hAnsi="Arial"/>
          <w:color w:val="6B6B68"/>
          <w:sz w:val="18"/>
          <w:szCs w:val="18"/>
        </w:rPr>
        <w:t xml:space="preserve">ODA3-2026-06-MTH-COM-014  |  Version 1.0  |  1 June 2026  |  © 2026 ODA3 Pvt Ltd. All Rights Reserved.  |  GEL v1.0  |  https://oda3.org/</w:t>
      </w:r>
    </w:p>
    <w:sectPr>
      <w:headerReference w:type="default" r:id="rId7"/>
      <w:footerReference w:type="default" r:id="rId8"/>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EEDF9" w:sz="4" w:space="4"/>
      </w:pBdr>
      <w:spacing w:before="80"/>
    </w:pPr>
    <w:r>
      <w:rPr>
        <w:rFonts w:ascii="Arial" w:cs="Arial" w:eastAsia="Arial" w:hAnsi="Arial"/>
        <w:color w:val="6B6B68"/>
        <w:sz w:val="18"/>
        <w:szCs w:val="18"/>
      </w:rPr>
      <w:t xml:space="preserve">© 2026 ODA3 Institute. Schedule 2 to all CB Licensing Agreements. Not for standalone distribution.</w:t>
    </w:r>
    <w:r>
      <w:rPr>
        <w:rFonts w:ascii="Arial" w:cs="Arial" w:eastAsia="Arial" w:hAnsi="Arial"/>
        <w:sz w:val="18"/>
        <w:szCs w:val="18"/>
      </w:rPr>
      <w:ptab w:alignment="right" w:relativeTo="margin" w:leader="none"/>
    </w:r>
    <w:r>
      <w:rPr>
        <w:rFonts w:ascii="Arial" w:cs="Arial" w:eastAsia="Arial" w:hAnsi="Arial"/>
        <w:color w:val="6B6B68"/>
        <w:sz w:val="18"/>
        <w:szCs w:val="18"/>
      </w:rPr>
      <w:fldChar w:fldCharType="begin"/>
      <w:instrText xml:space="preserve">PAGE</w:instrText>
      <w:fldChar w:fldCharType="separate"/>
      <w:fldChar w:fldCharType="end"/>
    </w:r>
    <w:r>
      <w:rPr>
        <w:rFonts w:ascii="Arial" w:cs="Arial" w:eastAsia="Arial" w:hAnsi="Arial"/>
        <w:color w:val="6B6B68"/>
        <w:sz w:val="18"/>
        <w:szCs w:val="18"/>
      </w:rPr>
      <w:t xml:space="preserve"> / </w:t>
    </w:r>
    <w:r>
      <w:rPr>
        <w:rFonts w:ascii="Arial" w:cs="Arial" w:eastAsia="Arial" w:hAnsi="Arial"/>
        <w:color w:val="6B6B6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EEDF9" w:sz="4" w:space="4"/>
      </w:pBdr>
      <w:spacing w:after="100"/>
    </w:pPr>
    <w:r>
      <w:rPr>
        <w:rFonts w:ascii="Arial" w:cs="Arial" w:eastAsia="Arial" w:hAnsi="Arial"/>
        <w:color w:val="6B6B68"/>
        <w:sz w:val="18"/>
        <w:szCs w:val="18"/>
      </w:rPr>
      <w:t xml:space="preserve">ODA3 Institute  |  Certification Mark Usage Guidelines  |  ODA3-2026-06-MTH-COM-014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3C3489"/>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3D3D3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2026-05-29T15:30:46.933Z</dcterms:created>
  <dcterms:modified xsi:type="dcterms:W3CDTF">2026-05-29T15:30:46.933Z</dcterms:modified>
</cp:coreProperties>
</file>

<file path=docProps/custom.xml><?xml version="1.0" encoding="utf-8"?>
<Properties xmlns="http://schemas.openxmlformats.org/officeDocument/2006/custom-properties" xmlns:vt="http://schemas.openxmlformats.org/officeDocument/2006/docPropsVTypes"/>
</file>