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63A5F"/>
          <w:sz w:val="32"/>
        </w:rPr>
        <w:t>ODA3 Institute</w:t>
      </w:r>
    </w:p>
    <w:p>
      <w:pPr>
        <w:jc w:val="center"/>
      </w:pPr>
      <w:r>
        <w:rPr>
          <w:b/>
          <w:sz w:val="44"/>
        </w:rPr>
        <w:t>GAISSF–EU AI Act Mapping</w:t>
      </w:r>
    </w:p>
    <w:p>
      <w:pPr>
        <w:jc w:val="center"/>
      </w:pPr>
      <w:r>
        <w:rPr>
          <w:sz w:val="24"/>
        </w:rPr>
        <w:t>Article-level regulatory alignment crosswalk</w:t>
      </w:r>
    </w:p>
    <w:tbl>
      <w:tblPr>
        <w:tblStyle w:val="TableGrid"/>
        <w:tblW w:type="auto" w:w="0"/>
        <w:jc w:val="center"/>
        <w:tblLook w:firstColumn="1" w:firstRow="1" w:lastColumn="0" w:lastRow="0" w:noHBand="0" w:noVBand="1" w:val="04A0"/>
      </w:tblPr>
      <w:tblGrid>
        <w:gridCol w:w="5112"/>
        <w:gridCol w:w="5112"/>
      </w:tblGrid>
      <w:tr>
        <w:tc>
          <w:tcPr>
            <w:tcW w:type="dxa" w:w="5112"/>
            <w:vAlign w:val="top"/>
            <w:shd w:fill="D9EAF7"/>
          </w:tcPr>
          <w:p>
            <w:r/>
            <w:r>
              <w:rPr>
                <w:b/>
                <w:sz w:val="16"/>
              </w:rPr>
              <w:t>Document ID</w:t>
            </w:r>
          </w:p>
        </w:tc>
        <w:tc>
          <w:tcPr>
            <w:tcW w:type="dxa" w:w="5112"/>
            <w:vAlign w:val="top"/>
          </w:tcPr>
          <w:p>
            <w:r/>
            <w:r>
              <w:rPr>
                <w:b w:val="0"/>
                <w:sz w:val="16"/>
              </w:rPr>
              <w:t>CRO-027</w:t>
            </w:r>
          </w:p>
        </w:tc>
      </w:tr>
      <w:tr>
        <w:tc>
          <w:tcPr>
            <w:tcW w:type="dxa" w:w="5112"/>
            <w:vAlign w:val="top"/>
            <w:shd w:fill="D9EAF7"/>
          </w:tcPr>
          <w:p>
            <w:r/>
            <w:r>
              <w:rPr>
                <w:b/>
                <w:sz w:val="16"/>
              </w:rPr>
              <w:t>Version</w:t>
            </w:r>
          </w:p>
        </w:tc>
        <w:tc>
          <w:tcPr>
            <w:tcW w:type="dxa" w:w="5112"/>
            <w:vAlign w:val="top"/>
          </w:tcPr>
          <w:p>
            <w:r/>
            <w:r>
              <w:rPr>
                <w:b w:val="0"/>
                <w:sz w:val="16"/>
              </w:rPr>
              <w:t>1.0</w:t>
            </w:r>
          </w:p>
        </w:tc>
      </w:tr>
      <w:tr>
        <w:tc>
          <w:tcPr>
            <w:tcW w:type="dxa" w:w="5112"/>
            <w:vAlign w:val="top"/>
            <w:shd w:fill="D9EAF7"/>
          </w:tcPr>
          <w:p>
            <w:r/>
            <w:r>
              <w:rPr>
                <w:b/>
                <w:sz w:val="16"/>
              </w:rPr>
              <w:t>Status</w:t>
            </w:r>
          </w:p>
        </w:tc>
        <w:tc>
          <w:tcPr>
            <w:tcW w:type="dxa" w:w="5112"/>
            <w:vAlign w:val="top"/>
          </w:tcPr>
          <w:p>
            <w:r/>
            <w:r>
              <w:rPr>
                <w:b w:val="0"/>
                <w:sz w:val="16"/>
              </w:rPr>
              <w:t>Publication Candidate</w:t>
            </w:r>
          </w:p>
        </w:tc>
      </w:tr>
      <w:tr>
        <w:tc>
          <w:tcPr>
            <w:tcW w:type="dxa" w:w="5112"/>
            <w:vAlign w:val="top"/>
            <w:shd w:fill="D9EAF7"/>
          </w:tcPr>
          <w:p>
            <w:r/>
            <w:r>
              <w:rPr>
                <w:b/>
                <w:sz w:val="16"/>
              </w:rPr>
              <w:t>Classification</w:t>
            </w:r>
          </w:p>
        </w:tc>
        <w:tc>
          <w:tcPr>
            <w:tcW w:type="dxa" w:w="5112"/>
            <w:vAlign w:val="top"/>
          </w:tcPr>
          <w:p>
            <w:r/>
            <w:r>
              <w:rPr>
                <w:b w:val="0"/>
                <w:sz w:val="16"/>
              </w:rPr>
              <w:t>Crosswalk — informative</w:t>
            </w:r>
          </w:p>
        </w:tc>
      </w:tr>
      <w:tr>
        <w:tc>
          <w:tcPr>
            <w:tcW w:type="dxa" w:w="5112"/>
            <w:vAlign w:val="top"/>
            <w:shd w:fill="D9EAF7"/>
          </w:tcPr>
          <w:p>
            <w:r/>
            <w:r>
              <w:rPr>
                <w:b/>
                <w:sz w:val="16"/>
              </w:rPr>
              <w:t>Publication date</w:t>
            </w:r>
          </w:p>
        </w:tc>
        <w:tc>
          <w:tcPr>
            <w:tcW w:type="dxa" w:w="5112"/>
            <w:vAlign w:val="top"/>
          </w:tcPr>
          <w:p>
            <w:r/>
            <w:r>
              <w:rPr>
                <w:b w:val="0"/>
                <w:sz w:val="16"/>
              </w:rPr>
              <w:t>29 June 2026</w:t>
            </w:r>
          </w:p>
        </w:tc>
      </w:tr>
      <w:tr>
        <w:tc>
          <w:tcPr>
            <w:tcW w:type="dxa" w:w="5112"/>
            <w:vAlign w:val="top"/>
            <w:shd w:fill="D9EAF7"/>
          </w:tcPr>
          <w:p>
            <w:r/>
            <w:r>
              <w:rPr>
                <w:b/>
                <w:sz w:val="16"/>
              </w:rPr>
              <w:t>Publisher</w:t>
            </w:r>
          </w:p>
        </w:tc>
        <w:tc>
          <w:tcPr>
            <w:tcW w:type="dxa" w:w="5112"/>
            <w:vAlign w:val="top"/>
          </w:tcPr>
          <w:p>
            <w:r/>
            <w:r>
              <w:rPr>
                <w:b w:val="0"/>
                <w:sz w:val="16"/>
              </w:rPr>
              <w:t>ODA3 Institute</w:t>
            </w:r>
          </w:p>
        </w:tc>
      </w:tr>
    </w:tbl>
    <w:p/>
    <w:p>
      <w:r>
        <w:t>© 2026 ODA3 Pvt Ltd. Published by ODA3 Institute. EU legislation and institutional names remain the property of their respective institutions. No endorsement or affiliation is implied.</w:t>
      </w:r>
    </w:p>
    <w:p>
      <w:pPr>
        <w:pStyle w:val="Heading1"/>
      </w:pPr>
      <w:r>
        <w:t>Executive Summary</w:t>
      </w:r>
    </w:p>
    <w:p>
      <w:r>
        <w:t>CRO-027 maps all 59 GAISSF v1.0 controls to 51 selected material provisions of Regulation (EU) 2024/1689. The register contains 236 control-to-article records and a reverse article-coverage view. The crosswalk supports readiness planning, evidence reuse and gap identification; it is not legal advice and does not establish conformity.</w:t>
      </w:r>
    </w:p>
    <w:p>
      <w:pPr>
        <w:pStyle w:val="Heading1"/>
      </w:pPr>
      <w:r>
        <w:t>1. Purpose and Intended Use</w:t>
      </w:r>
    </w:p>
    <w:p>
      <w:r>
        <w:t>Use this document to identify where GAISSF security, safety, governance and assurance controls may support implementation of EU AI Act obligations. Legal counsel and qualified conformity-assessment professionals must determine scope, classification, actor role, applicable dates and sector-specific obligations.</w:t>
      </w:r>
    </w:p>
    <w:p>
      <w:pPr>
        <w:pStyle w:val="Heading1"/>
      </w:pPr>
      <w:r>
        <w:t>2. Source Baseline</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vAlign w:val="top"/>
            <w:shd w:fill="163A5F"/>
          </w:tcPr>
          <w:p>
            <w:r/>
            <w:r>
              <w:rPr>
                <w:b/>
                <w:color w:val="FFFFFF"/>
                <w:sz w:val="16"/>
              </w:rPr>
              <w:t>Source</w:t>
            </w:r>
          </w:p>
        </w:tc>
        <w:tc>
          <w:tcPr>
            <w:tcW w:type="dxa" w:w="2556"/>
            <w:vAlign w:val="top"/>
            <w:shd w:fill="163A5F"/>
          </w:tcPr>
          <w:p>
            <w:r/>
            <w:r>
              <w:rPr>
                <w:b/>
                <w:color w:val="FFFFFF"/>
                <w:sz w:val="16"/>
              </w:rPr>
              <w:t>Identifier</w:t>
            </w:r>
          </w:p>
        </w:tc>
        <w:tc>
          <w:tcPr>
            <w:tcW w:type="dxa" w:w="2556"/>
            <w:vAlign w:val="top"/>
            <w:shd w:fill="163A5F"/>
          </w:tcPr>
          <w:p>
            <w:r/>
            <w:r>
              <w:rPr>
                <w:b/>
                <w:color w:val="FFFFFF"/>
                <w:sz w:val="16"/>
              </w:rPr>
              <w:t>Status</w:t>
            </w:r>
          </w:p>
        </w:tc>
        <w:tc>
          <w:tcPr>
            <w:tcW w:type="dxa" w:w="2556"/>
            <w:vAlign w:val="top"/>
            <w:shd w:fill="163A5F"/>
          </w:tcPr>
          <w:p>
            <w:r/>
            <w:r>
              <w:rPr>
                <w:b/>
                <w:color w:val="FFFFFF"/>
                <w:sz w:val="16"/>
              </w:rPr>
              <w:t>Use</w:t>
            </w:r>
          </w:p>
        </w:tc>
      </w:tr>
      <w:tr>
        <w:tc>
          <w:tcPr>
            <w:tcW w:type="dxa" w:w="2556"/>
            <w:vAlign w:val="top"/>
          </w:tcPr>
          <w:p>
            <w:r/>
            <w:r>
              <w:rPr>
                <w:b w:val="0"/>
                <w:sz w:val="16"/>
              </w:rPr>
              <w:t>GAISSF Framework Standard</w:t>
            </w:r>
          </w:p>
        </w:tc>
        <w:tc>
          <w:tcPr>
            <w:tcW w:type="dxa" w:w="2556"/>
            <w:vAlign w:val="top"/>
          </w:tcPr>
          <w:p>
            <w:r/>
            <w:r>
              <w:rPr>
                <w:b w:val="0"/>
                <w:sz w:val="16"/>
              </w:rPr>
              <w:t>GAISSF-NOR-001 v1.0</w:t>
            </w:r>
          </w:p>
        </w:tc>
        <w:tc>
          <w:tcPr>
            <w:tcW w:type="dxa" w:w="2556"/>
            <w:vAlign w:val="top"/>
          </w:tcPr>
          <w:p>
            <w:r/>
            <w:r>
              <w:rPr>
                <w:b w:val="0"/>
                <w:sz w:val="16"/>
              </w:rPr>
              <w:t>Normative</w:t>
            </w:r>
          </w:p>
        </w:tc>
        <w:tc>
          <w:tcPr>
            <w:tcW w:type="dxa" w:w="2556"/>
            <w:vAlign w:val="top"/>
          </w:tcPr>
          <w:p>
            <w:r/>
            <w:r>
              <w:rPr>
                <w:b w:val="0"/>
                <w:sz w:val="16"/>
              </w:rPr>
              <w:t>Framework and conformance baseline</w:t>
            </w:r>
          </w:p>
        </w:tc>
      </w:tr>
      <w:tr>
        <w:tc>
          <w:tcPr>
            <w:tcW w:type="dxa" w:w="2556"/>
            <w:vAlign w:val="top"/>
          </w:tcPr>
          <w:p>
            <w:r/>
            <w:r>
              <w:rPr>
                <w:b w:val="0"/>
                <w:sz w:val="16"/>
              </w:rPr>
              <w:t>GAISSF Control Catalogue</w:t>
            </w:r>
          </w:p>
        </w:tc>
        <w:tc>
          <w:tcPr>
            <w:tcW w:type="dxa" w:w="2556"/>
            <w:vAlign w:val="top"/>
          </w:tcPr>
          <w:p>
            <w:r/>
            <w:r>
              <w:rPr>
                <w:b w:val="0"/>
                <w:sz w:val="16"/>
              </w:rPr>
              <w:t>GAISSF-NOR-004 v1.0</w:t>
            </w:r>
          </w:p>
        </w:tc>
        <w:tc>
          <w:tcPr>
            <w:tcW w:type="dxa" w:w="2556"/>
            <w:vAlign w:val="top"/>
          </w:tcPr>
          <w:p>
            <w:r/>
            <w:r>
              <w:rPr>
                <w:b w:val="0"/>
                <w:sz w:val="16"/>
              </w:rPr>
              <w:t>Normative</w:t>
            </w:r>
          </w:p>
        </w:tc>
        <w:tc>
          <w:tcPr>
            <w:tcW w:type="dxa" w:w="2556"/>
            <w:vAlign w:val="top"/>
          </w:tcPr>
          <w:p>
            <w:r/>
            <w:r>
              <w:rPr>
                <w:b w:val="0"/>
                <w:sz w:val="16"/>
              </w:rPr>
              <w:t>Authoritative 59-control catalogue</w:t>
            </w:r>
          </w:p>
        </w:tc>
      </w:tr>
      <w:tr>
        <w:tc>
          <w:tcPr>
            <w:tcW w:type="dxa" w:w="2556"/>
            <w:vAlign w:val="top"/>
          </w:tcPr>
          <w:p>
            <w:r/>
            <w:r>
              <w:rPr>
                <w:b w:val="0"/>
                <w:sz w:val="16"/>
              </w:rPr>
              <w:t>EU Artificial Intelligence Act</w:t>
            </w:r>
          </w:p>
        </w:tc>
        <w:tc>
          <w:tcPr>
            <w:tcW w:type="dxa" w:w="2556"/>
            <w:vAlign w:val="top"/>
          </w:tcPr>
          <w:p>
            <w:r/>
            <w:r>
              <w:rPr>
                <w:b w:val="0"/>
                <w:sz w:val="16"/>
              </w:rPr>
              <w:t>Regulation (EU) 2024/1689</w:t>
            </w:r>
          </w:p>
        </w:tc>
        <w:tc>
          <w:tcPr>
            <w:tcW w:type="dxa" w:w="2556"/>
            <w:vAlign w:val="top"/>
          </w:tcPr>
          <w:p>
            <w:r/>
            <w:r>
              <w:rPr>
                <w:b w:val="0"/>
                <w:sz w:val="16"/>
              </w:rPr>
              <w:t>Binding EU regulation</w:t>
            </w:r>
          </w:p>
        </w:tc>
        <w:tc>
          <w:tcPr>
            <w:tcW w:type="dxa" w:w="2556"/>
            <w:vAlign w:val="top"/>
          </w:tcPr>
          <w:p>
            <w:r/>
            <w:r>
              <w:rPr>
                <w:b w:val="0"/>
                <w:sz w:val="16"/>
              </w:rPr>
              <w:t>Primary legal mapping source</w:t>
            </w:r>
          </w:p>
        </w:tc>
      </w:tr>
      <w:tr>
        <w:tc>
          <w:tcPr>
            <w:tcW w:type="dxa" w:w="2556"/>
            <w:vAlign w:val="top"/>
          </w:tcPr>
          <w:p>
            <w:r/>
            <w:r>
              <w:rPr>
                <w:b w:val="0"/>
                <w:sz w:val="16"/>
              </w:rPr>
              <w:t>AI Act Service Desk / Explorer</w:t>
            </w:r>
          </w:p>
        </w:tc>
        <w:tc>
          <w:tcPr>
            <w:tcW w:type="dxa" w:w="2556"/>
            <w:vAlign w:val="top"/>
          </w:tcPr>
          <w:p>
            <w:r/>
            <w:r>
              <w:rPr>
                <w:b w:val="0"/>
                <w:sz w:val="16"/>
              </w:rPr>
              <w:t>European Commission</w:t>
            </w:r>
          </w:p>
        </w:tc>
        <w:tc>
          <w:tcPr>
            <w:tcW w:type="dxa" w:w="2556"/>
            <w:vAlign w:val="top"/>
          </w:tcPr>
          <w:p>
            <w:r/>
            <w:r>
              <w:rPr>
                <w:b w:val="0"/>
                <w:sz w:val="16"/>
              </w:rPr>
              <w:t>Official implementation support</w:t>
            </w:r>
          </w:p>
        </w:tc>
        <w:tc>
          <w:tcPr>
            <w:tcW w:type="dxa" w:w="2556"/>
            <w:vAlign w:val="top"/>
          </w:tcPr>
          <w:p>
            <w:r/>
            <w:r>
              <w:rPr>
                <w:b w:val="0"/>
                <w:sz w:val="16"/>
              </w:rPr>
              <w:t>Article navigation and dated implementation context</w:t>
            </w:r>
          </w:p>
        </w:tc>
      </w:tr>
    </w:tbl>
    <w:p>
      <w:pPr>
        <w:pStyle w:val="Heading1"/>
      </w:pPr>
      <w:r>
        <w:t>3. Legal and Temporal Interpretation</w:t>
      </w:r>
    </w:p>
    <w:p>
      <w:r>
        <w:t>The Act applies in phases. A mapped article may be enacted but not yet applicable to a particular actor or system. This document does not incorporate proposals as if they were adopted law. Users shall verify the Official Journal, amendments, delegated and implementing acts, harmonised standards, codes of practice and competent-authority guidance at the date of reliance.</w:t>
      </w:r>
    </w:p>
    <w:p>
      <w:pPr>
        <w:pStyle w:val="Heading1"/>
      </w:pPr>
      <w:r>
        <w:t>4. Mapping Methodology</w:t>
      </w:r>
    </w:p>
    <w:p>
      <w:r>
        <w:t>Mappings compare operative outcomes, technical and organisational measures, evidence expectations, lifecycle coverage and accountable actors. Similar terminology alone is insufficient. Relationship and confidence are recorded separately. One GAISSF control may support several articles, and one article may require several GAISSF controls plus legal and procedural measures outside GAISSF.</w:t>
      </w:r>
    </w:p>
    <w:tbl>
      <w:tblPr>
        <w:tblStyle w:val="TableGrid"/>
        <w:tblW w:type="auto" w:w="0"/>
        <w:jc w:val="center"/>
        <w:tblLook w:firstColumn="1" w:firstRow="1" w:lastColumn="0" w:lastRow="0" w:noHBand="0" w:noVBand="1" w:val="04A0"/>
      </w:tblPr>
      <w:tblGrid>
        <w:gridCol w:w="5112"/>
        <w:gridCol w:w="5112"/>
      </w:tblGrid>
      <w:tr>
        <w:tc>
          <w:tcPr>
            <w:tcW w:type="dxa" w:w="5112"/>
            <w:vAlign w:val="top"/>
            <w:shd w:fill="163A5F"/>
          </w:tcPr>
          <w:p>
            <w:r/>
            <w:r>
              <w:rPr>
                <w:b/>
                <w:color w:val="FFFFFF"/>
                <w:sz w:val="16"/>
              </w:rPr>
              <w:t>Code</w:t>
            </w:r>
          </w:p>
        </w:tc>
        <w:tc>
          <w:tcPr>
            <w:tcW w:type="dxa" w:w="5112"/>
            <w:vAlign w:val="top"/>
            <w:shd w:fill="163A5F"/>
          </w:tcPr>
          <w:p>
            <w:r/>
            <w:r>
              <w:rPr>
                <w:b/>
                <w:color w:val="FFFFFF"/>
                <w:sz w:val="16"/>
              </w:rPr>
              <w:t>Meaning</w:t>
            </w:r>
          </w:p>
        </w:tc>
      </w:tr>
      <w:tr>
        <w:tc>
          <w:tcPr>
            <w:tcW w:type="dxa" w:w="5112"/>
            <w:vAlign w:val="top"/>
          </w:tcPr>
          <w:p>
            <w:r/>
            <w:r>
              <w:rPr>
                <w:b w:val="0"/>
                <w:sz w:val="16"/>
              </w:rPr>
              <w:t>SP</w:t>
            </w:r>
          </w:p>
        </w:tc>
        <w:tc>
          <w:tcPr>
            <w:tcW w:type="dxa" w:w="5112"/>
            <w:vAlign w:val="top"/>
          </w:tcPr>
          <w:p>
            <w:r/>
            <w:r>
              <w:rPr>
                <w:b w:val="0"/>
                <w:sz w:val="16"/>
              </w:rPr>
              <w:t>Strong partial</w:t>
            </w:r>
          </w:p>
        </w:tc>
      </w:tr>
      <w:tr>
        <w:tc>
          <w:tcPr>
            <w:tcW w:type="dxa" w:w="5112"/>
            <w:vAlign w:val="top"/>
          </w:tcPr>
          <w:p>
            <w:r/>
            <w:r>
              <w:rPr>
                <w:b w:val="0"/>
                <w:sz w:val="16"/>
              </w:rPr>
              <w:t>P</w:t>
            </w:r>
          </w:p>
        </w:tc>
        <w:tc>
          <w:tcPr>
            <w:tcW w:type="dxa" w:w="5112"/>
            <w:vAlign w:val="top"/>
          </w:tcPr>
          <w:p>
            <w:r/>
            <w:r>
              <w:rPr>
                <w:b w:val="0"/>
                <w:sz w:val="16"/>
              </w:rPr>
              <w:t>Partial</w:t>
            </w:r>
          </w:p>
        </w:tc>
      </w:tr>
      <w:tr>
        <w:tc>
          <w:tcPr>
            <w:tcW w:type="dxa" w:w="5112"/>
            <w:vAlign w:val="top"/>
          </w:tcPr>
          <w:p>
            <w:r/>
            <w:r>
              <w:rPr>
                <w:b w:val="0"/>
                <w:sz w:val="16"/>
              </w:rPr>
              <w:t>S</w:t>
            </w:r>
          </w:p>
        </w:tc>
        <w:tc>
          <w:tcPr>
            <w:tcW w:type="dxa" w:w="5112"/>
            <w:vAlign w:val="top"/>
          </w:tcPr>
          <w:p>
            <w:r/>
            <w:r>
              <w:rPr>
                <w:b w:val="0"/>
                <w:sz w:val="16"/>
              </w:rPr>
              <w:t>Supporting</w:t>
            </w:r>
          </w:p>
        </w:tc>
      </w:tr>
      <w:tr>
        <w:tc>
          <w:tcPr>
            <w:tcW w:type="dxa" w:w="5112"/>
            <w:vAlign w:val="top"/>
          </w:tcPr>
          <w:p>
            <w:r/>
            <w:r>
              <w:rPr>
                <w:b w:val="0"/>
                <w:sz w:val="16"/>
              </w:rPr>
              <w:t>C</w:t>
            </w:r>
          </w:p>
        </w:tc>
        <w:tc>
          <w:tcPr>
            <w:tcW w:type="dxa" w:w="5112"/>
            <w:vAlign w:val="top"/>
          </w:tcPr>
          <w:p>
            <w:r/>
            <w:r>
              <w:rPr>
                <w:b w:val="0"/>
                <w:sz w:val="16"/>
              </w:rPr>
              <w:t>Contextual</w:t>
            </w:r>
          </w:p>
        </w:tc>
      </w:tr>
      <w:tr>
        <w:tc>
          <w:tcPr>
            <w:tcW w:type="dxa" w:w="5112"/>
            <w:vAlign w:val="top"/>
          </w:tcPr>
          <w:p>
            <w:r/>
            <w:r>
              <w:rPr>
                <w:b w:val="0"/>
                <w:sz w:val="16"/>
              </w:rPr>
              <w:t>N</w:t>
            </w:r>
          </w:p>
        </w:tc>
        <w:tc>
          <w:tcPr>
            <w:tcW w:type="dxa" w:w="5112"/>
            <w:vAlign w:val="top"/>
          </w:tcPr>
          <w:p>
            <w:r/>
            <w:r>
              <w:rPr>
                <w:b w:val="0"/>
                <w:sz w:val="16"/>
              </w:rPr>
              <w:t>No material mapping</w:t>
            </w:r>
          </w:p>
        </w:tc>
      </w:tr>
      <w:tr>
        <w:tc>
          <w:tcPr>
            <w:tcW w:type="dxa" w:w="5112"/>
            <w:vAlign w:val="top"/>
          </w:tcPr>
          <w:p>
            <w:r/>
            <w:r>
              <w:rPr>
                <w:b w:val="0"/>
                <w:sz w:val="16"/>
              </w:rPr>
              <w:t>O</w:t>
            </w:r>
          </w:p>
        </w:tc>
        <w:tc>
          <w:tcPr>
            <w:tcW w:type="dxa" w:w="5112"/>
            <w:vAlign w:val="top"/>
          </w:tcPr>
          <w:p>
            <w:r/>
            <w:r>
              <w:rPr>
                <w:b w:val="0"/>
                <w:sz w:val="16"/>
              </w:rPr>
              <w:t>Outside scope</w:t>
            </w:r>
          </w:p>
        </w:tc>
      </w:tr>
      <w:tr>
        <w:tc>
          <w:tcPr>
            <w:tcW w:type="dxa" w:w="5112"/>
            <w:vAlign w:val="top"/>
          </w:tcPr>
          <w:p>
            <w:r/>
            <w:r>
              <w:rPr>
                <w:b w:val="0"/>
                <w:sz w:val="16"/>
              </w:rPr>
              <w:t>U</w:t>
            </w:r>
          </w:p>
        </w:tc>
        <w:tc>
          <w:tcPr>
            <w:tcW w:type="dxa" w:w="5112"/>
            <w:vAlign w:val="top"/>
          </w:tcPr>
          <w:p>
            <w:r/>
            <w:r>
              <w:rPr>
                <w:b w:val="0"/>
                <w:sz w:val="16"/>
              </w:rPr>
              <w:t>Unable to determine</w:t>
            </w:r>
          </w:p>
        </w:tc>
      </w:tr>
    </w:tbl>
    <w:p>
      <w:pPr>
        <w:pStyle w:val="Heading1"/>
      </w:pPr>
      <w:r>
        <w:t>5. Article Coverage Summary</w:t>
      </w:r>
    </w:p>
    <w:tbl>
      <w:tblPr>
        <w:tblStyle w:val="TableGrid"/>
        <w:tblW w:type="auto" w:w="0"/>
        <w:jc w:val="center"/>
        <w:tblLook w:firstColumn="1" w:firstRow="1" w:lastColumn="0" w:lastRow="0" w:noHBand="0" w:noVBand="1" w:val="04A0"/>
      </w:tblPr>
      <w:tblGrid>
        <w:gridCol w:w="1704"/>
        <w:gridCol w:w="1704"/>
        <w:gridCol w:w="1704"/>
        <w:gridCol w:w="1704"/>
        <w:gridCol w:w="1704"/>
        <w:gridCol w:w="1704"/>
      </w:tblGrid>
      <w:tr>
        <w:tc>
          <w:tcPr>
            <w:tcW w:type="dxa" w:w="1704"/>
            <w:vAlign w:val="top"/>
            <w:shd w:fill="163A5F"/>
          </w:tcPr>
          <w:p>
            <w:r/>
            <w:r>
              <w:rPr>
                <w:b/>
                <w:color w:val="FFFFFF"/>
                <w:sz w:val="13"/>
              </w:rPr>
              <w:t>Provision</w:t>
            </w:r>
          </w:p>
        </w:tc>
        <w:tc>
          <w:tcPr>
            <w:tcW w:type="dxa" w:w="1704"/>
            <w:vAlign w:val="top"/>
            <w:shd w:fill="163A5F"/>
          </w:tcPr>
          <w:p>
            <w:r/>
            <w:r>
              <w:rPr>
                <w:b/>
                <w:color w:val="FFFFFF"/>
                <w:sz w:val="13"/>
              </w:rPr>
              <w:t>Title</w:t>
            </w:r>
          </w:p>
        </w:tc>
        <w:tc>
          <w:tcPr>
            <w:tcW w:type="dxa" w:w="1704"/>
            <w:vAlign w:val="top"/>
            <w:shd w:fill="163A5F"/>
          </w:tcPr>
          <w:p>
            <w:r/>
            <w:r>
              <w:rPr>
                <w:b/>
                <w:color w:val="FFFFFF"/>
                <w:sz w:val="13"/>
              </w:rPr>
              <w:t>Group</w:t>
            </w:r>
          </w:p>
        </w:tc>
        <w:tc>
          <w:tcPr>
            <w:tcW w:type="dxa" w:w="1704"/>
            <w:vAlign w:val="top"/>
            <w:shd w:fill="163A5F"/>
          </w:tcPr>
          <w:p>
            <w:r/>
            <w:r>
              <w:rPr>
                <w:b/>
                <w:color w:val="FFFFFF"/>
                <w:sz w:val="13"/>
              </w:rPr>
              <w:t>Controls</w:t>
            </w:r>
          </w:p>
        </w:tc>
        <w:tc>
          <w:tcPr>
            <w:tcW w:type="dxa" w:w="1704"/>
            <w:vAlign w:val="top"/>
            <w:shd w:fill="163A5F"/>
          </w:tcPr>
          <w:p>
            <w:r/>
            <w:r>
              <w:rPr>
                <w:b/>
                <w:color w:val="FFFFFF"/>
                <w:sz w:val="13"/>
              </w:rPr>
              <w:t>Coverage</w:t>
            </w:r>
          </w:p>
        </w:tc>
        <w:tc>
          <w:tcPr>
            <w:tcW w:type="dxa" w:w="1704"/>
            <w:vAlign w:val="top"/>
            <w:shd w:fill="163A5F"/>
          </w:tcPr>
          <w:p>
            <w:r/>
            <w:r>
              <w:rPr>
                <w:b/>
                <w:color w:val="FFFFFF"/>
                <w:sz w:val="13"/>
              </w:rPr>
              <w:t>Application status</w:t>
            </w:r>
          </w:p>
        </w:tc>
      </w:tr>
      <w:tr>
        <w:tc>
          <w:tcPr>
            <w:tcW w:type="dxa" w:w="1704"/>
            <w:vAlign w:val="top"/>
          </w:tcPr>
          <w:p>
            <w:r/>
            <w:r>
              <w:rPr>
                <w:b w:val="0"/>
                <w:sz w:val="13"/>
              </w:rPr>
              <w:t>Article 1</w:t>
            </w:r>
          </w:p>
        </w:tc>
        <w:tc>
          <w:tcPr>
            <w:tcW w:type="dxa" w:w="1704"/>
            <w:vAlign w:val="top"/>
          </w:tcPr>
          <w:p>
            <w:r/>
            <w:r>
              <w:rPr>
                <w:b w:val="0"/>
                <w:sz w:val="13"/>
              </w:rPr>
              <w:t>Subject matter</w:t>
            </w:r>
          </w:p>
        </w:tc>
        <w:tc>
          <w:tcPr>
            <w:tcW w:type="dxa" w:w="1704"/>
            <w:vAlign w:val="top"/>
          </w:tcPr>
          <w:p>
            <w:r/>
            <w:r>
              <w:rPr>
                <w:b w:val="0"/>
                <w:sz w:val="13"/>
              </w:rPr>
              <w:t>General</w:t>
            </w:r>
          </w:p>
        </w:tc>
        <w:tc>
          <w:tcPr>
            <w:tcW w:type="dxa" w:w="1704"/>
            <w:vAlign w:val="top"/>
          </w:tcPr>
          <w:p>
            <w:r/>
            <w:r>
              <w:rPr>
                <w:b w:val="0"/>
                <w:sz w:val="13"/>
              </w:rPr>
              <w:t>0</w:t>
            </w:r>
          </w:p>
        </w:tc>
        <w:tc>
          <w:tcPr>
            <w:tcW w:type="dxa" w:w="1704"/>
            <w:vAlign w:val="top"/>
          </w:tcPr>
          <w:p>
            <w:r/>
            <w:r>
              <w:rPr>
                <w:b w:val="0"/>
                <w:sz w:val="13"/>
              </w:rPr>
              <w:t>Not Addressed</w:t>
            </w:r>
          </w:p>
        </w:tc>
        <w:tc>
          <w:tcPr>
            <w:tcW w:type="dxa" w:w="1704"/>
            <w:vAlign w:val="top"/>
          </w:tcPr>
          <w:p>
            <w:r/>
            <w:r>
              <w:rPr>
                <w:b w:val="0"/>
                <w:sz w:val="13"/>
              </w:rPr>
              <w:t>Generally applicable from 2 August 2026 unless a specific derogation or later date applies</w:t>
            </w:r>
          </w:p>
        </w:tc>
      </w:tr>
      <w:tr>
        <w:tc>
          <w:tcPr>
            <w:tcW w:type="dxa" w:w="1704"/>
            <w:vAlign w:val="top"/>
          </w:tcPr>
          <w:p>
            <w:r/>
            <w:r>
              <w:rPr>
                <w:b w:val="0"/>
                <w:sz w:val="13"/>
              </w:rPr>
              <w:t>Article 2</w:t>
            </w:r>
          </w:p>
        </w:tc>
        <w:tc>
          <w:tcPr>
            <w:tcW w:type="dxa" w:w="1704"/>
            <w:vAlign w:val="top"/>
          </w:tcPr>
          <w:p>
            <w:r/>
            <w:r>
              <w:rPr>
                <w:b w:val="0"/>
                <w:sz w:val="13"/>
              </w:rPr>
              <w:t>Scope</w:t>
            </w:r>
          </w:p>
        </w:tc>
        <w:tc>
          <w:tcPr>
            <w:tcW w:type="dxa" w:w="1704"/>
            <w:vAlign w:val="top"/>
          </w:tcPr>
          <w:p>
            <w:r/>
            <w:r>
              <w:rPr>
                <w:b w:val="0"/>
                <w:sz w:val="13"/>
              </w:rPr>
              <w:t>General</w:t>
            </w:r>
          </w:p>
        </w:tc>
        <w:tc>
          <w:tcPr>
            <w:tcW w:type="dxa" w:w="1704"/>
            <w:vAlign w:val="top"/>
          </w:tcPr>
          <w:p>
            <w:r/>
            <w:r>
              <w:rPr>
                <w:b w:val="0"/>
                <w:sz w:val="13"/>
              </w:rPr>
              <w:t>0</w:t>
            </w:r>
          </w:p>
        </w:tc>
        <w:tc>
          <w:tcPr>
            <w:tcW w:type="dxa" w:w="1704"/>
            <w:vAlign w:val="top"/>
          </w:tcPr>
          <w:p>
            <w:r/>
            <w:r>
              <w:rPr>
                <w:b w:val="0"/>
                <w:sz w:val="13"/>
              </w:rPr>
              <w:t>Not Addressed</w:t>
            </w:r>
          </w:p>
        </w:tc>
        <w:tc>
          <w:tcPr>
            <w:tcW w:type="dxa" w:w="1704"/>
            <w:vAlign w:val="top"/>
          </w:tcPr>
          <w:p>
            <w:r/>
            <w:r>
              <w:rPr>
                <w:b w:val="0"/>
                <w:sz w:val="13"/>
              </w:rPr>
              <w:t>Generally applicable from 2 August 2026 unless a specific derogation or later date applies</w:t>
            </w:r>
          </w:p>
        </w:tc>
      </w:tr>
      <w:tr>
        <w:tc>
          <w:tcPr>
            <w:tcW w:type="dxa" w:w="1704"/>
            <w:vAlign w:val="top"/>
          </w:tcPr>
          <w:p>
            <w:r/>
            <w:r>
              <w:rPr>
                <w:b w:val="0"/>
                <w:sz w:val="13"/>
              </w:rPr>
              <w:t>Article 3</w:t>
            </w:r>
          </w:p>
        </w:tc>
        <w:tc>
          <w:tcPr>
            <w:tcW w:type="dxa" w:w="1704"/>
            <w:vAlign w:val="top"/>
          </w:tcPr>
          <w:p>
            <w:r/>
            <w:r>
              <w:rPr>
                <w:b w:val="0"/>
                <w:sz w:val="13"/>
              </w:rPr>
              <w:t>Definitions</w:t>
            </w:r>
          </w:p>
        </w:tc>
        <w:tc>
          <w:tcPr>
            <w:tcW w:type="dxa" w:w="1704"/>
            <w:vAlign w:val="top"/>
          </w:tcPr>
          <w:p>
            <w:r/>
            <w:r>
              <w:rPr>
                <w:b w:val="0"/>
                <w:sz w:val="13"/>
              </w:rPr>
              <w:t>General</w:t>
            </w:r>
          </w:p>
        </w:tc>
        <w:tc>
          <w:tcPr>
            <w:tcW w:type="dxa" w:w="1704"/>
            <w:vAlign w:val="top"/>
          </w:tcPr>
          <w:p>
            <w:r/>
            <w:r>
              <w:rPr>
                <w:b w:val="0"/>
                <w:sz w:val="13"/>
              </w:rPr>
              <w:t>0</w:t>
            </w:r>
          </w:p>
        </w:tc>
        <w:tc>
          <w:tcPr>
            <w:tcW w:type="dxa" w:w="1704"/>
            <w:vAlign w:val="top"/>
          </w:tcPr>
          <w:p>
            <w:r/>
            <w:r>
              <w:rPr>
                <w:b w:val="0"/>
                <w:sz w:val="13"/>
              </w:rPr>
              <w:t>Not Addressed</w:t>
            </w:r>
          </w:p>
        </w:tc>
        <w:tc>
          <w:tcPr>
            <w:tcW w:type="dxa" w:w="1704"/>
            <w:vAlign w:val="top"/>
          </w:tcPr>
          <w:p>
            <w:r/>
            <w:r>
              <w:rPr>
                <w:b w:val="0"/>
                <w:sz w:val="13"/>
              </w:rPr>
              <w:t>Generally applicable from 2 August 2026 unless a specific derogation or later date applies</w:t>
            </w:r>
          </w:p>
        </w:tc>
      </w:tr>
      <w:tr>
        <w:tc>
          <w:tcPr>
            <w:tcW w:type="dxa" w:w="1704"/>
            <w:vAlign w:val="top"/>
          </w:tcPr>
          <w:p>
            <w:r/>
            <w:r>
              <w:rPr>
                <w:b w:val="0"/>
                <w:sz w:val="13"/>
              </w:rPr>
              <w:t>Article 4</w:t>
            </w:r>
          </w:p>
        </w:tc>
        <w:tc>
          <w:tcPr>
            <w:tcW w:type="dxa" w:w="1704"/>
            <w:vAlign w:val="top"/>
          </w:tcPr>
          <w:p>
            <w:r/>
            <w:r>
              <w:rPr>
                <w:b w:val="0"/>
                <w:sz w:val="13"/>
              </w:rPr>
              <w:t>AI literacy</w:t>
            </w:r>
          </w:p>
        </w:tc>
        <w:tc>
          <w:tcPr>
            <w:tcW w:type="dxa" w:w="1704"/>
            <w:vAlign w:val="top"/>
          </w:tcPr>
          <w:p>
            <w:r/>
            <w:r>
              <w:rPr>
                <w:b w:val="0"/>
                <w:sz w:val="13"/>
              </w:rPr>
              <w:t>General</w:t>
            </w:r>
          </w:p>
        </w:tc>
        <w:tc>
          <w:tcPr>
            <w:tcW w:type="dxa" w:w="1704"/>
            <w:vAlign w:val="top"/>
          </w:tcPr>
          <w:p>
            <w:r/>
            <w:r>
              <w:rPr>
                <w:b w:val="0"/>
                <w:sz w:val="13"/>
              </w:rPr>
              <w:t>4</w:t>
            </w:r>
          </w:p>
        </w:tc>
        <w:tc>
          <w:tcPr>
            <w:tcW w:type="dxa" w:w="1704"/>
            <w:vAlign w:val="top"/>
          </w:tcPr>
          <w:p>
            <w:r/>
            <w:r>
              <w:rPr>
                <w:b w:val="0"/>
                <w:sz w:val="13"/>
              </w:rPr>
              <w:t>Partially Addressed</w:t>
            </w:r>
          </w:p>
        </w:tc>
        <w:tc>
          <w:tcPr>
            <w:tcW w:type="dxa" w:w="1704"/>
            <w:vAlign w:val="top"/>
          </w:tcPr>
          <w:p>
            <w:r/>
            <w:r>
              <w:rPr>
                <w:b w:val="0"/>
                <w:sz w:val="13"/>
              </w:rPr>
              <w:t>Applicable since 2 February 2025</w:t>
            </w:r>
          </w:p>
        </w:tc>
      </w:tr>
      <w:tr>
        <w:tc>
          <w:tcPr>
            <w:tcW w:type="dxa" w:w="1704"/>
            <w:vAlign w:val="top"/>
          </w:tcPr>
          <w:p>
            <w:r/>
            <w:r>
              <w:rPr>
                <w:b w:val="0"/>
                <w:sz w:val="13"/>
              </w:rPr>
              <w:t>Article 5</w:t>
            </w:r>
          </w:p>
        </w:tc>
        <w:tc>
          <w:tcPr>
            <w:tcW w:type="dxa" w:w="1704"/>
            <w:vAlign w:val="top"/>
          </w:tcPr>
          <w:p>
            <w:r/>
            <w:r>
              <w:rPr>
                <w:b w:val="0"/>
                <w:sz w:val="13"/>
              </w:rPr>
              <w:t>Prohibited AI practices</w:t>
            </w:r>
          </w:p>
        </w:tc>
        <w:tc>
          <w:tcPr>
            <w:tcW w:type="dxa" w:w="1704"/>
            <w:vAlign w:val="top"/>
          </w:tcPr>
          <w:p>
            <w:r/>
            <w:r>
              <w:rPr>
                <w:b w:val="0"/>
                <w:sz w:val="13"/>
              </w:rPr>
              <w:t>Prohibited practices</w:t>
            </w:r>
          </w:p>
        </w:tc>
        <w:tc>
          <w:tcPr>
            <w:tcW w:type="dxa" w:w="1704"/>
            <w:vAlign w:val="top"/>
          </w:tcPr>
          <w:p>
            <w:r/>
            <w:r>
              <w:rPr>
                <w:b w:val="0"/>
                <w:sz w:val="13"/>
              </w:rPr>
              <w:t>6</w:t>
            </w:r>
          </w:p>
        </w:tc>
        <w:tc>
          <w:tcPr>
            <w:tcW w:type="dxa" w:w="1704"/>
            <w:vAlign w:val="top"/>
          </w:tcPr>
          <w:p>
            <w:r/>
            <w:r>
              <w:rPr>
                <w:b w:val="0"/>
                <w:sz w:val="13"/>
              </w:rPr>
              <w:t>Partially Addressed</w:t>
            </w:r>
          </w:p>
        </w:tc>
        <w:tc>
          <w:tcPr>
            <w:tcW w:type="dxa" w:w="1704"/>
            <w:vAlign w:val="top"/>
          </w:tcPr>
          <w:p>
            <w:r/>
            <w:r>
              <w:rPr>
                <w:b w:val="0"/>
                <w:sz w:val="13"/>
              </w:rPr>
              <w:t>Applicable since 2 February 2025</w:t>
            </w:r>
          </w:p>
        </w:tc>
      </w:tr>
      <w:tr>
        <w:tc>
          <w:tcPr>
            <w:tcW w:type="dxa" w:w="1704"/>
            <w:vAlign w:val="top"/>
          </w:tcPr>
          <w:p>
            <w:r/>
            <w:r>
              <w:rPr>
                <w:b w:val="0"/>
                <w:sz w:val="13"/>
              </w:rPr>
              <w:t>Article 6</w:t>
            </w:r>
          </w:p>
        </w:tc>
        <w:tc>
          <w:tcPr>
            <w:tcW w:type="dxa" w:w="1704"/>
            <w:vAlign w:val="top"/>
          </w:tcPr>
          <w:p>
            <w:r/>
            <w:r>
              <w:rPr>
                <w:b w:val="0"/>
                <w:sz w:val="13"/>
              </w:rPr>
              <w:t>Classification rules for high-risk AI systems</w:t>
            </w:r>
          </w:p>
        </w:tc>
        <w:tc>
          <w:tcPr>
            <w:tcW w:type="dxa" w:w="1704"/>
            <w:vAlign w:val="top"/>
          </w:tcPr>
          <w:p>
            <w:r/>
            <w:r>
              <w:rPr>
                <w:b w:val="0"/>
                <w:sz w:val="13"/>
              </w:rPr>
              <w:t>Classification</w:t>
            </w:r>
          </w:p>
        </w:tc>
        <w:tc>
          <w:tcPr>
            <w:tcW w:type="dxa" w:w="1704"/>
            <w:vAlign w:val="top"/>
          </w:tcPr>
          <w:p>
            <w:r/>
            <w:r>
              <w:rPr>
                <w:b w:val="0"/>
                <w:sz w:val="13"/>
              </w:rPr>
              <w:t>0</w:t>
            </w:r>
          </w:p>
        </w:tc>
        <w:tc>
          <w:tcPr>
            <w:tcW w:type="dxa" w:w="1704"/>
            <w:vAlign w:val="top"/>
          </w:tcPr>
          <w:p>
            <w:r/>
            <w:r>
              <w:rPr>
                <w:b w:val="0"/>
                <w:sz w:val="13"/>
              </w:rPr>
              <w:t>Not Addressed</w:t>
            </w:r>
          </w:p>
        </w:tc>
        <w:tc>
          <w:tcPr>
            <w:tcW w:type="dxa" w:w="1704"/>
            <w:vAlign w:val="top"/>
          </w:tcPr>
          <w:p>
            <w:r/>
            <w:r>
              <w:rPr>
                <w:b w:val="0"/>
                <w:sz w:val="13"/>
              </w:rPr>
              <w:t>Generally applicable from 2 August 2026 unless a specific derogation or later date applies</w:t>
            </w:r>
          </w:p>
        </w:tc>
      </w:tr>
      <w:tr>
        <w:tc>
          <w:tcPr>
            <w:tcW w:type="dxa" w:w="1704"/>
            <w:vAlign w:val="top"/>
          </w:tcPr>
          <w:p>
            <w:r/>
            <w:r>
              <w:rPr>
                <w:b w:val="0"/>
                <w:sz w:val="13"/>
              </w:rPr>
              <w:t>Article 8</w:t>
            </w:r>
          </w:p>
        </w:tc>
        <w:tc>
          <w:tcPr>
            <w:tcW w:type="dxa" w:w="1704"/>
            <w:vAlign w:val="top"/>
          </w:tcPr>
          <w:p>
            <w:r/>
            <w:r>
              <w:rPr>
                <w:b w:val="0"/>
                <w:sz w:val="13"/>
              </w:rPr>
              <w:t>Compliance with the requirements</w:t>
            </w:r>
          </w:p>
        </w:tc>
        <w:tc>
          <w:tcPr>
            <w:tcW w:type="dxa" w:w="1704"/>
            <w:vAlign w:val="top"/>
          </w:tcPr>
          <w:p>
            <w:r/>
            <w:r>
              <w:rPr>
                <w:b w:val="0"/>
                <w:sz w:val="13"/>
              </w:rPr>
              <w:t>High-risk requirements</w:t>
            </w:r>
          </w:p>
        </w:tc>
        <w:tc>
          <w:tcPr>
            <w:tcW w:type="dxa" w:w="1704"/>
            <w:vAlign w:val="top"/>
          </w:tcPr>
          <w:p>
            <w:r/>
            <w:r>
              <w:rPr>
                <w:b w:val="0"/>
                <w:sz w:val="13"/>
              </w:rPr>
              <w:t>0</w:t>
            </w:r>
          </w:p>
        </w:tc>
        <w:tc>
          <w:tcPr>
            <w:tcW w:type="dxa" w:w="1704"/>
            <w:vAlign w:val="top"/>
          </w:tcPr>
          <w:p>
            <w:r/>
            <w:r>
              <w:rPr>
                <w:b w:val="0"/>
                <w:sz w:val="13"/>
              </w:rPr>
              <w:t>Not Addressed</w:t>
            </w:r>
          </w:p>
        </w:tc>
        <w:tc>
          <w:tcPr>
            <w:tcW w:type="dxa" w:w="1704"/>
            <w:vAlign w:val="top"/>
          </w:tcPr>
          <w:p>
            <w:r/>
            <w:r>
              <w:rPr>
                <w:b w:val="0"/>
                <w:sz w:val="13"/>
              </w:rPr>
              <w:t>Generally applicable from 2 August 2026 unless a specific derogation or later date applies</w:t>
            </w:r>
          </w:p>
        </w:tc>
      </w:tr>
      <w:tr>
        <w:tc>
          <w:tcPr>
            <w:tcW w:type="dxa" w:w="1704"/>
            <w:vAlign w:val="top"/>
          </w:tcPr>
          <w:p>
            <w:r/>
            <w:r>
              <w:rPr>
                <w:b w:val="0"/>
                <w:sz w:val="13"/>
              </w:rPr>
              <w:t>Article 9</w:t>
            </w:r>
          </w:p>
        </w:tc>
        <w:tc>
          <w:tcPr>
            <w:tcW w:type="dxa" w:w="1704"/>
            <w:vAlign w:val="top"/>
          </w:tcPr>
          <w:p>
            <w:r/>
            <w:r>
              <w:rPr>
                <w:b w:val="0"/>
                <w:sz w:val="13"/>
              </w:rPr>
              <w:t>Risk management system</w:t>
            </w:r>
          </w:p>
        </w:tc>
        <w:tc>
          <w:tcPr>
            <w:tcW w:type="dxa" w:w="1704"/>
            <w:vAlign w:val="top"/>
          </w:tcPr>
          <w:p>
            <w:r/>
            <w:r>
              <w:rPr>
                <w:b w:val="0"/>
                <w:sz w:val="13"/>
              </w:rPr>
              <w:t>High-risk requirements</w:t>
            </w:r>
          </w:p>
        </w:tc>
        <w:tc>
          <w:tcPr>
            <w:tcW w:type="dxa" w:w="1704"/>
            <w:vAlign w:val="top"/>
          </w:tcPr>
          <w:p>
            <w:r/>
            <w:r>
              <w:rPr>
                <w:b w:val="0"/>
                <w:sz w:val="13"/>
              </w:rPr>
              <w:t>49</w:t>
            </w:r>
          </w:p>
        </w:tc>
        <w:tc>
          <w:tcPr>
            <w:tcW w:type="dxa" w:w="1704"/>
            <w:vAlign w:val="top"/>
          </w:tcPr>
          <w:p>
            <w:r/>
            <w:r>
              <w:rPr>
                <w:b w:val="0"/>
                <w:sz w:val="13"/>
              </w:rPr>
              <w:t>Substantially Addressed</w:t>
            </w:r>
          </w:p>
        </w:tc>
        <w:tc>
          <w:tcPr>
            <w:tcW w:type="dxa" w:w="1704"/>
            <w:vAlign w:val="top"/>
          </w:tcPr>
          <w:p>
            <w:r/>
            <w:r>
              <w:rPr>
                <w:b w:val="0"/>
                <w:sz w:val="13"/>
              </w:rPr>
              <w:t>Generally applicable from 2 August 2026 unless a specific derogation or later date applies</w:t>
            </w:r>
          </w:p>
        </w:tc>
      </w:tr>
      <w:tr>
        <w:tc>
          <w:tcPr>
            <w:tcW w:type="dxa" w:w="1704"/>
            <w:vAlign w:val="top"/>
          </w:tcPr>
          <w:p>
            <w:r/>
            <w:r>
              <w:rPr>
                <w:b w:val="0"/>
                <w:sz w:val="13"/>
              </w:rPr>
              <w:t>Article 10</w:t>
            </w:r>
          </w:p>
        </w:tc>
        <w:tc>
          <w:tcPr>
            <w:tcW w:type="dxa" w:w="1704"/>
            <w:vAlign w:val="top"/>
          </w:tcPr>
          <w:p>
            <w:r/>
            <w:r>
              <w:rPr>
                <w:b w:val="0"/>
                <w:sz w:val="13"/>
              </w:rPr>
              <w:t>Data and data governance</w:t>
            </w:r>
          </w:p>
        </w:tc>
        <w:tc>
          <w:tcPr>
            <w:tcW w:type="dxa" w:w="1704"/>
            <w:vAlign w:val="top"/>
          </w:tcPr>
          <w:p>
            <w:r/>
            <w:r>
              <w:rPr>
                <w:b w:val="0"/>
                <w:sz w:val="13"/>
              </w:rPr>
              <w:t>High-risk requirements</w:t>
            </w:r>
          </w:p>
        </w:tc>
        <w:tc>
          <w:tcPr>
            <w:tcW w:type="dxa" w:w="1704"/>
            <w:vAlign w:val="top"/>
          </w:tcPr>
          <w:p>
            <w:r/>
            <w:r>
              <w:rPr>
                <w:b w:val="0"/>
                <w:sz w:val="13"/>
              </w:rPr>
              <w:t>0</w:t>
            </w:r>
          </w:p>
        </w:tc>
        <w:tc>
          <w:tcPr>
            <w:tcW w:type="dxa" w:w="1704"/>
            <w:vAlign w:val="top"/>
          </w:tcPr>
          <w:p>
            <w:r/>
            <w:r>
              <w:rPr>
                <w:b w:val="0"/>
                <w:sz w:val="13"/>
              </w:rPr>
              <w:t>Not Addressed</w:t>
            </w:r>
          </w:p>
        </w:tc>
        <w:tc>
          <w:tcPr>
            <w:tcW w:type="dxa" w:w="1704"/>
            <w:vAlign w:val="top"/>
          </w:tcPr>
          <w:p>
            <w:r/>
            <w:r>
              <w:rPr>
                <w:b w:val="0"/>
                <w:sz w:val="13"/>
              </w:rPr>
              <w:t>Generally applicable from 2 August 2026 unless a specific derogation or later date applies</w:t>
            </w:r>
          </w:p>
        </w:tc>
      </w:tr>
      <w:tr>
        <w:tc>
          <w:tcPr>
            <w:tcW w:type="dxa" w:w="1704"/>
            <w:vAlign w:val="top"/>
          </w:tcPr>
          <w:p>
            <w:r/>
            <w:r>
              <w:rPr>
                <w:b w:val="0"/>
                <w:sz w:val="13"/>
              </w:rPr>
              <w:t>Article 11</w:t>
            </w:r>
          </w:p>
        </w:tc>
        <w:tc>
          <w:tcPr>
            <w:tcW w:type="dxa" w:w="1704"/>
            <w:vAlign w:val="top"/>
          </w:tcPr>
          <w:p>
            <w:r/>
            <w:r>
              <w:rPr>
                <w:b w:val="0"/>
                <w:sz w:val="13"/>
              </w:rPr>
              <w:t>Technical documentation</w:t>
            </w:r>
          </w:p>
        </w:tc>
        <w:tc>
          <w:tcPr>
            <w:tcW w:type="dxa" w:w="1704"/>
            <w:vAlign w:val="top"/>
          </w:tcPr>
          <w:p>
            <w:r/>
            <w:r>
              <w:rPr>
                <w:b w:val="0"/>
                <w:sz w:val="13"/>
              </w:rPr>
              <w:t>High-risk requirements</w:t>
            </w:r>
          </w:p>
        </w:tc>
        <w:tc>
          <w:tcPr>
            <w:tcW w:type="dxa" w:w="1704"/>
            <w:vAlign w:val="top"/>
          </w:tcPr>
          <w:p>
            <w:r/>
            <w:r>
              <w:rPr>
                <w:b w:val="0"/>
                <w:sz w:val="13"/>
              </w:rPr>
              <w:t>7</w:t>
            </w:r>
          </w:p>
        </w:tc>
        <w:tc>
          <w:tcPr>
            <w:tcW w:type="dxa" w:w="1704"/>
            <w:vAlign w:val="top"/>
          </w:tcPr>
          <w:p>
            <w:r/>
            <w:r>
              <w:rPr>
                <w:b w:val="0"/>
                <w:sz w:val="13"/>
              </w:rPr>
              <w:t>Partially Addressed</w:t>
            </w:r>
          </w:p>
        </w:tc>
        <w:tc>
          <w:tcPr>
            <w:tcW w:type="dxa" w:w="1704"/>
            <w:vAlign w:val="top"/>
          </w:tcPr>
          <w:p>
            <w:r/>
            <w:r>
              <w:rPr>
                <w:b w:val="0"/>
                <w:sz w:val="13"/>
              </w:rPr>
              <w:t>Generally applicable from 2 August 2026 unless a specific derogation or later date applies</w:t>
            </w:r>
          </w:p>
        </w:tc>
      </w:tr>
      <w:tr>
        <w:tc>
          <w:tcPr>
            <w:tcW w:type="dxa" w:w="1704"/>
            <w:vAlign w:val="top"/>
          </w:tcPr>
          <w:p>
            <w:r/>
            <w:r>
              <w:rPr>
                <w:b w:val="0"/>
                <w:sz w:val="13"/>
              </w:rPr>
              <w:t>Article 12</w:t>
            </w:r>
          </w:p>
        </w:tc>
        <w:tc>
          <w:tcPr>
            <w:tcW w:type="dxa" w:w="1704"/>
            <w:vAlign w:val="top"/>
          </w:tcPr>
          <w:p>
            <w:r/>
            <w:r>
              <w:rPr>
                <w:b w:val="0"/>
                <w:sz w:val="13"/>
              </w:rPr>
              <w:t>Record-keeping</w:t>
            </w:r>
          </w:p>
        </w:tc>
        <w:tc>
          <w:tcPr>
            <w:tcW w:type="dxa" w:w="1704"/>
            <w:vAlign w:val="top"/>
          </w:tcPr>
          <w:p>
            <w:r/>
            <w:r>
              <w:rPr>
                <w:b w:val="0"/>
                <w:sz w:val="13"/>
              </w:rPr>
              <w:t>High-risk requirements</w:t>
            </w:r>
          </w:p>
        </w:tc>
        <w:tc>
          <w:tcPr>
            <w:tcW w:type="dxa" w:w="1704"/>
            <w:vAlign w:val="top"/>
          </w:tcPr>
          <w:p>
            <w:r/>
            <w:r>
              <w:rPr>
                <w:b w:val="0"/>
                <w:sz w:val="13"/>
              </w:rPr>
              <w:t>2</w:t>
            </w:r>
          </w:p>
        </w:tc>
        <w:tc>
          <w:tcPr>
            <w:tcW w:type="dxa" w:w="1704"/>
            <w:vAlign w:val="top"/>
          </w:tcPr>
          <w:p>
            <w:r/>
            <w:r>
              <w:rPr>
                <w:b w:val="0"/>
                <w:sz w:val="13"/>
              </w:rPr>
              <w:t>Indirectly Supported</w:t>
            </w:r>
          </w:p>
        </w:tc>
        <w:tc>
          <w:tcPr>
            <w:tcW w:type="dxa" w:w="1704"/>
            <w:vAlign w:val="top"/>
          </w:tcPr>
          <w:p>
            <w:r/>
            <w:r>
              <w:rPr>
                <w:b w:val="0"/>
                <w:sz w:val="13"/>
              </w:rPr>
              <w:t>Generally applicable from 2 August 2026 unless a specific derogation or later date applies</w:t>
            </w:r>
          </w:p>
        </w:tc>
      </w:tr>
      <w:tr>
        <w:tc>
          <w:tcPr>
            <w:tcW w:type="dxa" w:w="1704"/>
            <w:vAlign w:val="top"/>
          </w:tcPr>
          <w:p>
            <w:r/>
            <w:r>
              <w:rPr>
                <w:b w:val="0"/>
                <w:sz w:val="13"/>
              </w:rPr>
              <w:t>Article 13</w:t>
            </w:r>
          </w:p>
        </w:tc>
        <w:tc>
          <w:tcPr>
            <w:tcW w:type="dxa" w:w="1704"/>
            <w:vAlign w:val="top"/>
          </w:tcPr>
          <w:p>
            <w:r/>
            <w:r>
              <w:rPr>
                <w:b w:val="0"/>
                <w:sz w:val="13"/>
              </w:rPr>
              <w:t>Transparency and provision of information to deployers</w:t>
            </w:r>
          </w:p>
        </w:tc>
        <w:tc>
          <w:tcPr>
            <w:tcW w:type="dxa" w:w="1704"/>
            <w:vAlign w:val="top"/>
          </w:tcPr>
          <w:p>
            <w:r/>
            <w:r>
              <w:rPr>
                <w:b w:val="0"/>
                <w:sz w:val="13"/>
              </w:rPr>
              <w:t>High-risk requirements</w:t>
            </w:r>
          </w:p>
        </w:tc>
        <w:tc>
          <w:tcPr>
            <w:tcW w:type="dxa" w:w="1704"/>
            <w:vAlign w:val="top"/>
          </w:tcPr>
          <w:p>
            <w:r/>
            <w:r>
              <w:rPr>
                <w:b w:val="0"/>
                <w:sz w:val="13"/>
              </w:rPr>
              <w:t>10</w:t>
            </w:r>
          </w:p>
        </w:tc>
        <w:tc>
          <w:tcPr>
            <w:tcW w:type="dxa" w:w="1704"/>
            <w:vAlign w:val="top"/>
          </w:tcPr>
          <w:p>
            <w:r/>
            <w:r>
              <w:rPr>
                <w:b w:val="0"/>
                <w:sz w:val="13"/>
              </w:rPr>
              <w:t>Substantially Addressed</w:t>
            </w:r>
          </w:p>
        </w:tc>
        <w:tc>
          <w:tcPr>
            <w:tcW w:type="dxa" w:w="1704"/>
            <w:vAlign w:val="top"/>
          </w:tcPr>
          <w:p>
            <w:r/>
            <w:r>
              <w:rPr>
                <w:b w:val="0"/>
                <w:sz w:val="13"/>
              </w:rPr>
              <w:t>Generally applicable from 2 August 2026 unless a specific derogation or later date applies</w:t>
            </w:r>
          </w:p>
        </w:tc>
      </w:tr>
      <w:tr>
        <w:tc>
          <w:tcPr>
            <w:tcW w:type="dxa" w:w="1704"/>
            <w:vAlign w:val="top"/>
          </w:tcPr>
          <w:p>
            <w:r/>
            <w:r>
              <w:rPr>
                <w:b w:val="0"/>
                <w:sz w:val="13"/>
              </w:rPr>
              <w:t>Article 14</w:t>
            </w:r>
          </w:p>
        </w:tc>
        <w:tc>
          <w:tcPr>
            <w:tcW w:type="dxa" w:w="1704"/>
            <w:vAlign w:val="top"/>
          </w:tcPr>
          <w:p>
            <w:r/>
            <w:r>
              <w:rPr>
                <w:b w:val="0"/>
                <w:sz w:val="13"/>
              </w:rPr>
              <w:t>Human oversight</w:t>
            </w:r>
          </w:p>
        </w:tc>
        <w:tc>
          <w:tcPr>
            <w:tcW w:type="dxa" w:w="1704"/>
            <w:vAlign w:val="top"/>
          </w:tcPr>
          <w:p>
            <w:r/>
            <w:r>
              <w:rPr>
                <w:b w:val="0"/>
                <w:sz w:val="13"/>
              </w:rPr>
              <w:t>High-risk requirements</w:t>
            </w:r>
          </w:p>
        </w:tc>
        <w:tc>
          <w:tcPr>
            <w:tcW w:type="dxa" w:w="1704"/>
            <w:vAlign w:val="top"/>
          </w:tcPr>
          <w:p>
            <w:r/>
            <w:r>
              <w:rPr>
                <w:b w:val="0"/>
                <w:sz w:val="13"/>
              </w:rPr>
              <w:t>27</w:t>
            </w:r>
          </w:p>
        </w:tc>
        <w:tc>
          <w:tcPr>
            <w:tcW w:type="dxa" w:w="1704"/>
            <w:vAlign w:val="top"/>
          </w:tcPr>
          <w:p>
            <w:r/>
            <w:r>
              <w:rPr>
                <w:b w:val="0"/>
                <w:sz w:val="13"/>
              </w:rPr>
              <w:t>Substantially Addressed</w:t>
            </w:r>
          </w:p>
        </w:tc>
        <w:tc>
          <w:tcPr>
            <w:tcW w:type="dxa" w:w="1704"/>
            <w:vAlign w:val="top"/>
          </w:tcPr>
          <w:p>
            <w:r/>
            <w:r>
              <w:rPr>
                <w:b w:val="0"/>
                <w:sz w:val="13"/>
              </w:rPr>
              <w:t>Generally applicable from 2 August 2026 unless a specific derogation or later date applies</w:t>
            </w:r>
          </w:p>
        </w:tc>
      </w:tr>
      <w:tr>
        <w:tc>
          <w:tcPr>
            <w:tcW w:type="dxa" w:w="1704"/>
            <w:vAlign w:val="top"/>
          </w:tcPr>
          <w:p>
            <w:r/>
            <w:r>
              <w:rPr>
                <w:b w:val="0"/>
                <w:sz w:val="13"/>
              </w:rPr>
              <w:t>Article 15</w:t>
            </w:r>
          </w:p>
        </w:tc>
        <w:tc>
          <w:tcPr>
            <w:tcW w:type="dxa" w:w="1704"/>
            <w:vAlign w:val="top"/>
          </w:tcPr>
          <w:p>
            <w:r/>
            <w:r>
              <w:rPr>
                <w:b w:val="0"/>
                <w:sz w:val="13"/>
              </w:rPr>
              <w:t>Accuracy, robustness and cybersecurity</w:t>
            </w:r>
          </w:p>
        </w:tc>
        <w:tc>
          <w:tcPr>
            <w:tcW w:type="dxa" w:w="1704"/>
            <w:vAlign w:val="top"/>
          </w:tcPr>
          <w:p>
            <w:r/>
            <w:r>
              <w:rPr>
                <w:b w:val="0"/>
                <w:sz w:val="13"/>
              </w:rPr>
              <w:t>High-risk requirements</w:t>
            </w:r>
          </w:p>
        </w:tc>
        <w:tc>
          <w:tcPr>
            <w:tcW w:type="dxa" w:w="1704"/>
            <w:vAlign w:val="top"/>
          </w:tcPr>
          <w:p>
            <w:r/>
            <w:r>
              <w:rPr>
                <w:b w:val="0"/>
                <w:sz w:val="13"/>
              </w:rPr>
              <w:t>44</w:t>
            </w:r>
          </w:p>
        </w:tc>
        <w:tc>
          <w:tcPr>
            <w:tcW w:type="dxa" w:w="1704"/>
            <w:vAlign w:val="top"/>
          </w:tcPr>
          <w:p>
            <w:r/>
            <w:r>
              <w:rPr>
                <w:b w:val="0"/>
                <w:sz w:val="13"/>
              </w:rPr>
              <w:t>Substantially Addressed</w:t>
            </w:r>
          </w:p>
        </w:tc>
        <w:tc>
          <w:tcPr>
            <w:tcW w:type="dxa" w:w="1704"/>
            <w:vAlign w:val="top"/>
          </w:tcPr>
          <w:p>
            <w:r/>
            <w:r>
              <w:rPr>
                <w:b w:val="0"/>
                <w:sz w:val="13"/>
              </w:rPr>
              <w:t>Generally applicable from 2 August 2026 unless a specific derogation or later date applies</w:t>
            </w:r>
          </w:p>
        </w:tc>
      </w:tr>
      <w:tr>
        <w:tc>
          <w:tcPr>
            <w:tcW w:type="dxa" w:w="1704"/>
            <w:vAlign w:val="top"/>
          </w:tcPr>
          <w:p>
            <w:r/>
            <w:r>
              <w:rPr>
                <w:b w:val="0"/>
                <w:sz w:val="13"/>
              </w:rPr>
              <w:t>Article 16</w:t>
            </w:r>
          </w:p>
        </w:tc>
        <w:tc>
          <w:tcPr>
            <w:tcW w:type="dxa" w:w="1704"/>
            <w:vAlign w:val="top"/>
          </w:tcPr>
          <w:p>
            <w:r/>
            <w:r>
              <w:rPr>
                <w:b w:val="0"/>
                <w:sz w:val="13"/>
              </w:rPr>
              <w:t>Obligations of providers of high-risk AI systems</w:t>
            </w:r>
          </w:p>
        </w:tc>
        <w:tc>
          <w:tcPr>
            <w:tcW w:type="dxa" w:w="1704"/>
            <w:vAlign w:val="top"/>
          </w:tcPr>
          <w:p>
            <w:r/>
            <w:r>
              <w:rPr>
                <w:b w:val="0"/>
                <w:sz w:val="13"/>
              </w:rPr>
              <w:t>Provider obligations</w:t>
            </w:r>
          </w:p>
        </w:tc>
        <w:tc>
          <w:tcPr>
            <w:tcW w:type="dxa" w:w="1704"/>
            <w:vAlign w:val="top"/>
          </w:tcPr>
          <w:p>
            <w:r/>
            <w:r>
              <w:rPr>
                <w:b w:val="0"/>
                <w:sz w:val="13"/>
              </w:rPr>
              <w:t>0</w:t>
            </w:r>
          </w:p>
        </w:tc>
        <w:tc>
          <w:tcPr>
            <w:tcW w:type="dxa" w:w="1704"/>
            <w:vAlign w:val="top"/>
          </w:tcPr>
          <w:p>
            <w:r/>
            <w:r>
              <w:rPr>
                <w:b w:val="0"/>
                <w:sz w:val="13"/>
              </w:rPr>
              <w:t>Not Addressed</w:t>
            </w:r>
          </w:p>
        </w:tc>
        <w:tc>
          <w:tcPr>
            <w:tcW w:type="dxa" w:w="1704"/>
            <w:vAlign w:val="top"/>
          </w:tcPr>
          <w:p>
            <w:r/>
            <w:r>
              <w:rPr>
                <w:b w:val="0"/>
                <w:sz w:val="13"/>
              </w:rPr>
              <w:t>Generally applicable from 2 August 2026 unless a specific derogation or later date applies</w:t>
            </w:r>
          </w:p>
        </w:tc>
      </w:tr>
      <w:tr>
        <w:tc>
          <w:tcPr>
            <w:tcW w:type="dxa" w:w="1704"/>
            <w:vAlign w:val="top"/>
          </w:tcPr>
          <w:p>
            <w:r/>
            <w:r>
              <w:rPr>
                <w:b w:val="0"/>
                <w:sz w:val="13"/>
              </w:rPr>
              <w:t>Article 17</w:t>
            </w:r>
          </w:p>
        </w:tc>
        <w:tc>
          <w:tcPr>
            <w:tcW w:type="dxa" w:w="1704"/>
            <w:vAlign w:val="top"/>
          </w:tcPr>
          <w:p>
            <w:r/>
            <w:r>
              <w:rPr>
                <w:b w:val="0"/>
                <w:sz w:val="13"/>
              </w:rPr>
              <w:t>Quality management system</w:t>
            </w:r>
          </w:p>
        </w:tc>
        <w:tc>
          <w:tcPr>
            <w:tcW w:type="dxa" w:w="1704"/>
            <w:vAlign w:val="top"/>
          </w:tcPr>
          <w:p>
            <w:r/>
            <w:r>
              <w:rPr>
                <w:b w:val="0"/>
                <w:sz w:val="13"/>
              </w:rPr>
              <w:t>Provider obligations</w:t>
            </w:r>
          </w:p>
        </w:tc>
        <w:tc>
          <w:tcPr>
            <w:tcW w:type="dxa" w:w="1704"/>
            <w:vAlign w:val="top"/>
          </w:tcPr>
          <w:p>
            <w:r/>
            <w:r>
              <w:rPr>
                <w:b w:val="0"/>
                <w:sz w:val="13"/>
              </w:rPr>
              <w:t>12</w:t>
            </w:r>
          </w:p>
        </w:tc>
        <w:tc>
          <w:tcPr>
            <w:tcW w:type="dxa" w:w="1704"/>
            <w:vAlign w:val="top"/>
          </w:tcPr>
          <w:p>
            <w:r/>
            <w:r>
              <w:rPr>
                <w:b w:val="0"/>
                <w:sz w:val="13"/>
              </w:rPr>
              <w:t>Substantially Addressed</w:t>
            </w:r>
          </w:p>
        </w:tc>
        <w:tc>
          <w:tcPr>
            <w:tcW w:type="dxa" w:w="1704"/>
            <w:vAlign w:val="top"/>
          </w:tcPr>
          <w:p>
            <w:r/>
            <w:r>
              <w:rPr>
                <w:b w:val="0"/>
                <w:sz w:val="13"/>
              </w:rPr>
              <w:t>Generally applicable from 2 August 2026 unless a specific derogation or later date applies</w:t>
            </w:r>
          </w:p>
        </w:tc>
      </w:tr>
      <w:tr>
        <w:tc>
          <w:tcPr>
            <w:tcW w:type="dxa" w:w="1704"/>
            <w:vAlign w:val="top"/>
          </w:tcPr>
          <w:p>
            <w:r/>
            <w:r>
              <w:rPr>
                <w:b w:val="0"/>
                <w:sz w:val="13"/>
              </w:rPr>
              <w:t>Article 18</w:t>
            </w:r>
          </w:p>
        </w:tc>
        <w:tc>
          <w:tcPr>
            <w:tcW w:type="dxa" w:w="1704"/>
            <w:vAlign w:val="top"/>
          </w:tcPr>
          <w:p>
            <w:r/>
            <w:r>
              <w:rPr>
                <w:b w:val="0"/>
                <w:sz w:val="13"/>
              </w:rPr>
              <w:t>Documentation keeping</w:t>
            </w:r>
          </w:p>
        </w:tc>
        <w:tc>
          <w:tcPr>
            <w:tcW w:type="dxa" w:w="1704"/>
            <w:vAlign w:val="top"/>
          </w:tcPr>
          <w:p>
            <w:r/>
            <w:r>
              <w:rPr>
                <w:b w:val="0"/>
                <w:sz w:val="13"/>
              </w:rPr>
              <w:t>Provider obligations</w:t>
            </w:r>
          </w:p>
        </w:tc>
        <w:tc>
          <w:tcPr>
            <w:tcW w:type="dxa" w:w="1704"/>
            <w:vAlign w:val="top"/>
          </w:tcPr>
          <w:p>
            <w:r/>
            <w:r>
              <w:rPr>
                <w:b w:val="0"/>
                <w:sz w:val="13"/>
              </w:rPr>
              <w:t>0</w:t>
            </w:r>
          </w:p>
        </w:tc>
        <w:tc>
          <w:tcPr>
            <w:tcW w:type="dxa" w:w="1704"/>
            <w:vAlign w:val="top"/>
          </w:tcPr>
          <w:p>
            <w:r/>
            <w:r>
              <w:rPr>
                <w:b w:val="0"/>
                <w:sz w:val="13"/>
              </w:rPr>
              <w:t>Not Addressed</w:t>
            </w:r>
          </w:p>
        </w:tc>
        <w:tc>
          <w:tcPr>
            <w:tcW w:type="dxa" w:w="1704"/>
            <w:vAlign w:val="top"/>
          </w:tcPr>
          <w:p>
            <w:r/>
            <w:r>
              <w:rPr>
                <w:b w:val="0"/>
                <w:sz w:val="13"/>
              </w:rPr>
              <w:t>Generally applicable from 2 August 2026 unless a specific derogation or later date applies</w:t>
            </w:r>
          </w:p>
        </w:tc>
      </w:tr>
      <w:tr>
        <w:tc>
          <w:tcPr>
            <w:tcW w:type="dxa" w:w="1704"/>
            <w:vAlign w:val="top"/>
          </w:tcPr>
          <w:p>
            <w:r/>
            <w:r>
              <w:rPr>
                <w:b w:val="0"/>
                <w:sz w:val="13"/>
              </w:rPr>
              <w:t>Article 19</w:t>
            </w:r>
          </w:p>
        </w:tc>
        <w:tc>
          <w:tcPr>
            <w:tcW w:type="dxa" w:w="1704"/>
            <w:vAlign w:val="top"/>
          </w:tcPr>
          <w:p>
            <w:r/>
            <w:r>
              <w:rPr>
                <w:b w:val="0"/>
                <w:sz w:val="13"/>
              </w:rPr>
              <w:t>Automatically generated logs</w:t>
            </w:r>
          </w:p>
        </w:tc>
        <w:tc>
          <w:tcPr>
            <w:tcW w:type="dxa" w:w="1704"/>
            <w:vAlign w:val="top"/>
          </w:tcPr>
          <w:p>
            <w:r/>
            <w:r>
              <w:rPr>
                <w:b w:val="0"/>
                <w:sz w:val="13"/>
              </w:rPr>
              <w:t>Provider obligations</w:t>
            </w:r>
          </w:p>
        </w:tc>
        <w:tc>
          <w:tcPr>
            <w:tcW w:type="dxa" w:w="1704"/>
            <w:vAlign w:val="top"/>
          </w:tcPr>
          <w:p>
            <w:r/>
            <w:r>
              <w:rPr>
                <w:b w:val="0"/>
                <w:sz w:val="13"/>
              </w:rPr>
              <w:t>1</w:t>
            </w:r>
          </w:p>
        </w:tc>
        <w:tc>
          <w:tcPr>
            <w:tcW w:type="dxa" w:w="1704"/>
            <w:vAlign w:val="top"/>
          </w:tcPr>
          <w:p>
            <w:r/>
            <w:r>
              <w:rPr>
                <w:b w:val="0"/>
                <w:sz w:val="13"/>
              </w:rPr>
              <w:t>Indirectly Supported</w:t>
            </w:r>
          </w:p>
        </w:tc>
        <w:tc>
          <w:tcPr>
            <w:tcW w:type="dxa" w:w="1704"/>
            <w:vAlign w:val="top"/>
          </w:tcPr>
          <w:p>
            <w:r/>
            <w:r>
              <w:rPr>
                <w:b w:val="0"/>
                <w:sz w:val="13"/>
              </w:rPr>
              <w:t>Generally applicable from 2 August 2026 unless a specific derogation or later date applies</w:t>
            </w:r>
          </w:p>
        </w:tc>
      </w:tr>
      <w:tr>
        <w:tc>
          <w:tcPr>
            <w:tcW w:type="dxa" w:w="1704"/>
            <w:vAlign w:val="top"/>
          </w:tcPr>
          <w:p>
            <w:r/>
            <w:r>
              <w:rPr>
                <w:b w:val="0"/>
                <w:sz w:val="13"/>
              </w:rPr>
              <w:t>Article 20</w:t>
            </w:r>
          </w:p>
        </w:tc>
        <w:tc>
          <w:tcPr>
            <w:tcW w:type="dxa" w:w="1704"/>
            <w:vAlign w:val="top"/>
          </w:tcPr>
          <w:p>
            <w:r/>
            <w:r>
              <w:rPr>
                <w:b w:val="0"/>
                <w:sz w:val="13"/>
              </w:rPr>
              <w:t>Corrective actions and duty of information</w:t>
            </w:r>
          </w:p>
        </w:tc>
        <w:tc>
          <w:tcPr>
            <w:tcW w:type="dxa" w:w="1704"/>
            <w:vAlign w:val="top"/>
          </w:tcPr>
          <w:p>
            <w:r/>
            <w:r>
              <w:rPr>
                <w:b w:val="0"/>
                <w:sz w:val="13"/>
              </w:rPr>
              <w:t>Provider obligations</w:t>
            </w:r>
          </w:p>
        </w:tc>
        <w:tc>
          <w:tcPr>
            <w:tcW w:type="dxa" w:w="1704"/>
            <w:vAlign w:val="top"/>
          </w:tcPr>
          <w:p>
            <w:r/>
            <w:r>
              <w:rPr>
                <w:b w:val="0"/>
                <w:sz w:val="13"/>
              </w:rPr>
              <w:t>2</w:t>
            </w:r>
          </w:p>
        </w:tc>
        <w:tc>
          <w:tcPr>
            <w:tcW w:type="dxa" w:w="1704"/>
            <w:vAlign w:val="top"/>
          </w:tcPr>
          <w:p>
            <w:r/>
            <w:r>
              <w:rPr>
                <w:b w:val="0"/>
                <w:sz w:val="13"/>
              </w:rPr>
              <w:t>Indirectly Supported</w:t>
            </w:r>
          </w:p>
        </w:tc>
        <w:tc>
          <w:tcPr>
            <w:tcW w:type="dxa" w:w="1704"/>
            <w:vAlign w:val="top"/>
          </w:tcPr>
          <w:p>
            <w:r/>
            <w:r>
              <w:rPr>
                <w:b w:val="0"/>
                <w:sz w:val="13"/>
              </w:rPr>
              <w:t>Generally applicable from 2 August 2026 unless a specific derogation or later date applies</w:t>
            </w:r>
          </w:p>
        </w:tc>
      </w:tr>
      <w:tr>
        <w:tc>
          <w:tcPr>
            <w:tcW w:type="dxa" w:w="1704"/>
            <w:vAlign w:val="top"/>
          </w:tcPr>
          <w:p>
            <w:r/>
            <w:r>
              <w:rPr>
                <w:b w:val="0"/>
                <w:sz w:val="13"/>
              </w:rPr>
              <w:t>Article 21</w:t>
            </w:r>
          </w:p>
        </w:tc>
        <w:tc>
          <w:tcPr>
            <w:tcW w:type="dxa" w:w="1704"/>
            <w:vAlign w:val="top"/>
          </w:tcPr>
          <w:p>
            <w:r/>
            <w:r>
              <w:rPr>
                <w:b w:val="0"/>
                <w:sz w:val="13"/>
              </w:rPr>
              <w:t>Cooperation with competent authorities</w:t>
            </w:r>
          </w:p>
        </w:tc>
        <w:tc>
          <w:tcPr>
            <w:tcW w:type="dxa" w:w="1704"/>
            <w:vAlign w:val="top"/>
          </w:tcPr>
          <w:p>
            <w:r/>
            <w:r>
              <w:rPr>
                <w:b w:val="0"/>
                <w:sz w:val="13"/>
              </w:rPr>
              <w:t>Provider obligations</w:t>
            </w:r>
          </w:p>
        </w:tc>
        <w:tc>
          <w:tcPr>
            <w:tcW w:type="dxa" w:w="1704"/>
            <w:vAlign w:val="top"/>
          </w:tcPr>
          <w:p>
            <w:r/>
            <w:r>
              <w:rPr>
                <w:b w:val="0"/>
                <w:sz w:val="13"/>
              </w:rPr>
              <w:t>1</w:t>
            </w:r>
          </w:p>
        </w:tc>
        <w:tc>
          <w:tcPr>
            <w:tcW w:type="dxa" w:w="1704"/>
            <w:vAlign w:val="top"/>
          </w:tcPr>
          <w:p>
            <w:r/>
            <w:r>
              <w:rPr>
                <w:b w:val="0"/>
                <w:sz w:val="13"/>
              </w:rPr>
              <w:t>Indirectly Supported</w:t>
            </w:r>
          </w:p>
        </w:tc>
        <w:tc>
          <w:tcPr>
            <w:tcW w:type="dxa" w:w="1704"/>
            <w:vAlign w:val="top"/>
          </w:tcPr>
          <w:p>
            <w:r/>
            <w:r>
              <w:rPr>
                <w:b w:val="0"/>
                <w:sz w:val="13"/>
              </w:rPr>
              <w:t>Generally applicable from 2 August 2026 unless a specific derogation or later date applies</w:t>
            </w:r>
          </w:p>
        </w:tc>
      </w:tr>
      <w:tr>
        <w:tc>
          <w:tcPr>
            <w:tcW w:type="dxa" w:w="1704"/>
            <w:vAlign w:val="top"/>
          </w:tcPr>
          <w:p>
            <w:r/>
            <w:r>
              <w:rPr>
                <w:b w:val="0"/>
                <w:sz w:val="13"/>
              </w:rPr>
              <w:t>Article 22</w:t>
            </w:r>
          </w:p>
        </w:tc>
        <w:tc>
          <w:tcPr>
            <w:tcW w:type="dxa" w:w="1704"/>
            <w:vAlign w:val="top"/>
          </w:tcPr>
          <w:p>
            <w:r/>
            <w:r>
              <w:rPr>
                <w:b w:val="0"/>
                <w:sz w:val="13"/>
              </w:rPr>
              <w:t>Authorised representatives of providers of high-risk AI systems</w:t>
            </w:r>
          </w:p>
        </w:tc>
        <w:tc>
          <w:tcPr>
            <w:tcW w:type="dxa" w:w="1704"/>
            <w:vAlign w:val="top"/>
          </w:tcPr>
          <w:p>
            <w:r/>
            <w:r>
              <w:rPr>
                <w:b w:val="0"/>
                <w:sz w:val="13"/>
              </w:rPr>
              <w:t>Supply chain roles</w:t>
            </w:r>
          </w:p>
        </w:tc>
        <w:tc>
          <w:tcPr>
            <w:tcW w:type="dxa" w:w="1704"/>
            <w:vAlign w:val="top"/>
          </w:tcPr>
          <w:p>
            <w:r/>
            <w:r>
              <w:rPr>
                <w:b w:val="0"/>
                <w:sz w:val="13"/>
              </w:rPr>
              <w:t>1</w:t>
            </w:r>
          </w:p>
        </w:tc>
        <w:tc>
          <w:tcPr>
            <w:tcW w:type="dxa" w:w="1704"/>
            <w:vAlign w:val="top"/>
          </w:tcPr>
          <w:p>
            <w:r/>
            <w:r>
              <w:rPr>
                <w:b w:val="0"/>
                <w:sz w:val="13"/>
              </w:rPr>
              <w:t>Indirectly Supported</w:t>
            </w:r>
          </w:p>
        </w:tc>
        <w:tc>
          <w:tcPr>
            <w:tcW w:type="dxa" w:w="1704"/>
            <w:vAlign w:val="top"/>
          </w:tcPr>
          <w:p>
            <w:r/>
            <w:r>
              <w:rPr>
                <w:b w:val="0"/>
                <w:sz w:val="13"/>
              </w:rPr>
              <w:t>Generally applicable from 2 August 2026 unless a specific derogation or later date applies</w:t>
            </w:r>
          </w:p>
        </w:tc>
      </w:tr>
      <w:tr>
        <w:tc>
          <w:tcPr>
            <w:tcW w:type="dxa" w:w="1704"/>
            <w:vAlign w:val="top"/>
          </w:tcPr>
          <w:p>
            <w:r/>
            <w:r>
              <w:rPr>
                <w:b w:val="0"/>
                <w:sz w:val="13"/>
              </w:rPr>
              <w:t>Article 23</w:t>
            </w:r>
          </w:p>
        </w:tc>
        <w:tc>
          <w:tcPr>
            <w:tcW w:type="dxa" w:w="1704"/>
            <w:vAlign w:val="top"/>
          </w:tcPr>
          <w:p>
            <w:r/>
            <w:r>
              <w:rPr>
                <w:b w:val="0"/>
                <w:sz w:val="13"/>
              </w:rPr>
              <w:t>Obligations of importers</w:t>
            </w:r>
          </w:p>
        </w:tc>
        <w:tc>
          <w:tcPr>
            <w:tcW w:type="dxa" w:w="1704"/>
            <w:vAlign w:val="top"/>
          </w:tcPr>
          <w:p>
            <w:r/>
            <w:r>
              <w:rPr>
                <w:b w:val="0"/>
                <w:sz w:val="13"/>
              </w:rPr>
              <w:t>Supply chain roles</w:t>
            </w:r>
          </w:p>
        </w:tc>
        <w:tc>
          <w:tcPr>
            <w:tcW w:type="dxa" w:w="1704"/>
            <w:vAlign w:val="top"/>
          </w:tcPr>
          <w:p>
            <w:r/>
            <w:r>
              <w:rPr>
                <w:b w:val="0"/>
                <w:sz w:val="13"/>
              </w:rPr>
              <w:t>0</w:t>
            </w:r>
          </w:p>
        </w:tc>
        <w:tc>
          <w:tcPr>
            <w:tcW w:type="dxa" w:w="1704"/>
            <w:vAlign w:val="top"/>
          </w:tcPr>
          <w:p>
            <w:r/>
            <w:r>
              <w:rPr>
                <w:b w:val="0"/>
                <w:sz w:val="13"/>
              </w:rPr>
              <w:t>Not Addressed</w:t>
            </w:r>
          </w:p>
        </w:tc>
        <w:tc>
          <w:tcPr>
            <w:tcW w:type="dxa" w:w="1704"/>
            <w:vAlign w:val="top"/>
          </w:tcPr>
          <w:p>
            <w:r/>
            <w:r>
              <w:rPr>
                <w:b w:val="0"/>
                <w:sz w:val="13"/>
              </w:rPr>
              <w:t>Generally applicable from 2 August 2026 unless a specific derogation or later date applies</w:t>
            </w:r>
          </w:p>
        </w:tc>
      </w:tr>
      <w:tr>
        <w:tc>
          <w:tcPr>
            <w:tcW w:type="dxa" w:w="1704"/>
            <w:vAlign w:val="top"/>
          </w:tcPr>
          <w:p>
            <w:r/>
            <w:r>
              <w:rPr>
                <w:b w:val="0"/>
                <w:sz w:val="13"/>
              </w:rPr>
              <w:t>Article 24</w:t>
            </w:r>
          </w:p>
        </w:tc>
        <w:tc>
          <w:tcPr>
            <w:tcW w:type="dxa" w:w="1704"/>
            <w:vAlign w:val="top"/>
          </w:tcPr>
          <w:p>
            <w:r/>
            <w:r>
              <w:rPr>
                <w:b w:val="0"/>
                <w:sz w:val="13"/>
              </w:rPr>
              <w:t>Obligations of distributors</w:t>
            </w:r>
          </w:p>
        </w:tc>
        <w:tc>
          <w:tcPr>
            <w:tcW w:type="dxa" w:w="1704"/>
            <w:vAlign w:val="top"/>
          </w:tcPr>
          <w:p>
            <w:r/>
            <w:r>
              <w:rPr>
                <w:b w:val="0"/>
                <w:sz w:val="13"/>
              </w:rPr>
              <w:t>Supply chain roles</w:t>
            </w:r>
          </w:p>
        </w:tc>
        <w:tc>
          <w:tcPr>
            <w:tcW w:type="dxa" w:w="1704"/>
            <w:vAlign w:val="top"/>
          </w:tcPr>
          <w:p>
            <w:r/>
            <w:r>
              <w:rPr>
                <w:b w:val="0"/>
                <w:sz w:val="13"/>
              </w:rPr>
              <w:t>0</w:t>
            </w:r>
          </w:p>
        </w:tc>
        <w:tc>
          <w:tcPr>
            <w:tcW w:type="dxa" w:w="1704"/>
            <w:vAlign w:val="top"/>
          </w:tcPr>
          <w:p>
            <w:r/>
            <w:r>
              <w:rPr>
                <w:b w:val="0"/>
                <w:sz w:val="13"/>
              </w:rPr>
              <w:t>Not Addressed</w:t>
            </w:r>
          </w:p>
        </w:tc>
        <w:tc>
          <w:tcPr>
            <w:tcW w:type="dxa" w:w="1704"/>
            <w:vAlign w:val="top"/>
          </w:tcPr>
          <w:p>
            <w:r/>
            <w:r>
              <w:rPr>
                <w:b w:val="0"/>
                <w:sz w:val="13"/>
              </w:rPr>
              <w:t>Generally applicable from 2 August 2026 unless a specific derogation or later date applies</w:t>
            </w:r>
          </w:p>
        </w:tc>
      </w:tr>
      <w:tr>
        <w:tc>
          <w:tcPr>
            <w:tcW w:type="dxa" w:w="1704"/>
            <w:vAlign w:val="top"/>
          </w:tcPr>
          <w:p>
            <w:r/>
            <w:r>
              <w:rPr>
                <w:b w:val="0"/>
                <w:sz w:val="13"/>
              </w:rPr>
              <w:t>Article 25</w:t>
            </w:r>
          </w:p>
        </w:tc>
        <w:tc>
          <w:tcPr>
            <w:tcW w:type="dxa" w:w="1704"/>
            <w:vAlign w:val="top"/>
          </w:tcPr>
          <w:p>
            <w:r/>
            <w:r>
              <w:rPr>
                <w:b w:val="0"/>
                <w:sz w:val="13"/>
              </w:rPr>
              <w:t>Responsibilities along the AI value chain</w:t>
            </w:r>
          </w:p>
        </w:tc>
        <w:tc>
          <w:tcPr>
            <w:tcW w:type="dxa" w:w="1704"/>
            <w:vAlign w:val="top"/>
          </w:tcPr>
          <w:p>
            <w:r/>
            <w:r>
              <w:rPr>
                <w:b w:val="0"/>
                <w:sz w:val="13"/>
              </w:rPr>
              <w:t>Supply chain roles</w:t>
            </w:r>
          </w:p>
        </w:tc>
        <w:tc>
          <w:tcPr>
            <w:tcW w:type="dxa" w:w="1704"/>
            <w:vAlign w:val="top"/>
          </w:tcPr>
          <w:p>
            <w:r/>
            <w:r>
              <w:rPr>
                <w:b w:val="0"/>
                <w:sz w:val="13"/>
              </w:rPr>
              <w:t>6</w:t>
            </w:r>
          </w:p>
        </w:tc>
        <w:tc>
          <w:tcPr>
            <w:tcW w:type="dxa" w:w="1704"/>
            <w:vAlign w:val="top"/>
          </w:tcPr>
          <w:p>
            <w:r/>
            <w:r>
              <w:rPr>
                <w:b w:val="0"/>
                <w:sz w:val="13"/>
              </w:rPr>
              <w:t>Partially Addressed</w:t>
            </w:r>
          </w:p>
        </w:tc>
        <w:tc>
          <w:tcPr>
            <w:tcW w:type="dxa" w:w="1704"/>
            <w:vAlign w:val="top"/>
          </w:tcPr>
          <w:p>
            <w:r/>
            <w:r>
              <w:rPr>
                <w:b w:val="0"/>
                <w:sz w:val="13"/>
              </w:rPr>
              <w:t>Generally applicable from 2 August 2026 unless a specific derogation or later date applies</w:t>
            </w:r>
          </w:p>
        </w:tc>
      </w:tr>
      <w:tr>
        <w:tc>
          <w:tcPr>
            <w:tcW w:type="dxa" w:w="1704"/>
            <w:vAlign w:val="top"/>
          </w:tcPr>
          <w:p>
            <w:r/>
            <w:r>
              <w:rPr>
                <w:b w:val="0"/>
                <w:sz w:val="13"/>
              </w:rPr>
              <w:t>Article 26</w:t>
            </w:r>
          </w:p>
        </w:tc>
        <w:tc>
          <w:tcPr>
            <w:tcW w:type="dxa" w:w="1704"/>
            <w:vAlign w:val="top"/>
          </w:tcPr>
          <w:p>
            <w:r/>
            <w:r>
              <w:rPr>
                <w:b w:val="0"/>
                <w:sz w:val="13"/>
              </w:rPr>
              <w:t>Obligations of deployers of high-risk AI systems</w:t>
            </w:r>
          </w:p>
        </w:tc>
        <w:tc>
          <w:tcPr>
            <w:tcW w:type="dxa" w:w="1704"/>
            <w:vAlign w:val="top"/>
          </w:tcPr>
          <w:p>
            <w:r/>
            <w:r>
              <w:rPr>
                <w:b w:val="0"/>
                <w:sz w:val="13"/>
              </w:rPr>
              <w:t>Deployer obligations</w:t>
            </w:r>
          </w:p>
        </w:tc>
        <w:tc>
          <w:tcPr>
            <w:tcW w:type="dxa" w:w="1704"/>
            <w:vAlign w:val="top"/>
          </w:tcPr>
          <w:p>
            <w:r/>
            <w:r>
              <w:rPr>
                <w:b w:val="0"/>
                <w:sz w:val="13"/>
              </w:rPr>
              <w:t>15</w:t>
            </w:r>
          </w:p>
        </w:tc>
        <w:tc>
          <w:tcPr>
            <w:tcW w:type="dxa" w:w="1704"/>
            <w:vAlign w:val="top"/>
          </w:tcPr>
          <w:p>
            <w:r/>
            <w:r>
              <w:rPr>
                <w:b w:val="0"/>
                <w:sz w:val="13"/>
              </w:rPr>
              <w:t>Substantially Addressed</w:t>
            </w:r>
          </w:p>
        </w:tc>
        <w:tc>
          <w:tcPr>
            <w:tcW w:type="dxa" w:w="1704"/>
            <w:vAlign w:val="top"/>
          </w:tcPr>
          <w:p>
            <w:r/>
            <w:r>
              <w:rPr>
                <w:b w:val="0"/>
                <w:sz w:val="13"/>
              </w:rPr>
              <w:t>Generally applicable from 2 August 2026 unless a specific derogation or later date applies</w:t>
            </w:r>
          </w:p>
        </w:tc>
      </w:tr>
      <w:tr>
        <w:tc>
          <w:tcPr>
            <w:tcW w:type="dxa" w:w="1704"/>
            <w:vAlign w:val="top"/>
          </w:tcPr>
          <w:p>
            <w:r/>
            <w:r>
              <w:rPr>
                <w:b w:val="0"/>
                <w:sz w:val="13"/>
              </w:rPr>
              <w:t>Article 27</w:t>
            </w:r>
          </w:p>
        </w:tc>
        <w:tc>
          <w:tcPr>
            <w:tcW w:type="dxa" w:w="1704"/>
            <w:vAlign w:val="top"/>
          </w:tcPr>
          <w:p>
            <w:r/>
            <w:r>
              <w:rPr>
                <w:b w:val="0"/>
                <w:sz w:val="13"/>
              </w:rPr>
              <w:t>Fundamental rights impact assessment for high-risk AI systems</w:t>
            </w:r>
          </w:p>
        </w:tc>
        <w:tc>
          <w:tcPr>
            <w:tcW w:type="dxa" w:w="1704"/>
            <w:vAlign w:val="top"/>
          </w:tcPr>
          <w:p>
            <w:r/>
            <w:r>
              <w:rPr>
                <w:b w:val="0"/>
                <w:sz w:val="13"/>
              </w:rPr>
              <w:t>Deployer obligations</w:t>
            </w:r>
          </w:p>
        </w:tc>
        <w:tc>
          <w:tcPr>
            <w:tcW w:type="dxa" w:w="1704"/>
            <w:vAlign w:val="top"/>
          </w:tcPr>
          <w:p>
            <w:r/>
            <w:r>
              <w:rPr>
                <w:b w:val="0"/>
                <w:sz w:val="13"/>
              </w:rPr>
              <w:t>13</w:t>
            </w:r>
          </w:p>
        </w:tc>
        <w:tc>
          <w:tcPr>
            <w:tcW w:type="dxa" w:w="1704"/>
            <w:vAlign w:val="top"/>
          </w:tcPr>
          <w:p>
            <w:r/>
            <w:r>
              <w:rPr>
                <w:b w:val="0"/>
                <w:sz w:val="13"/>
              </w:rPr>
              <w:t>Substantially Addressed</w:t>
            </w:r>
          </w:p>
        </w:tc>
        <w:tc>
          <w:tcPr>
            <w:tcW w:type="dxa" w:w="1704"/>
            <w:vAlign w:val="top"/>
          </w:tcPr>
          <w:p>
            <w:r/>
            <w:r>
              <w:rPr>
                <w:b w:val="0"/>
                <w:sz w:val="13"/>
              </w:rPr>
              <w:t>Generally applicable from 2 August 2026 unless a specific derogation or later date applies</w:t>
            </w:r>
          </w:p>
        </w:tc>
      </w:tr>
      <w:tr>
        <w:tc>
          <w:tcPr>
            <w:tcW w:type="dxa" w:w="1704"/>
            <w:vAlign w:val="top"/>
          </w:tcPr>
          <w:p>
            <w:r/>
            <w:r>
              <w:rPr>
                <w:b w:val="0"/>
                <w:sz w:val="13"/>
              </w:rPr>
              <w:t>Article 43</w:t>
            </w:r>
          </w:p>
        </w:tc>
        <w:tc>
          <w:tcPr>
            <w:tcW w:type="dxa" w:w="1704"/>
            <w:vAlign w:val="top"/>
          </w:tcPr>
          <w:p>
            <w:r/>
            <w:r>
              <w:rPr>
                <w:b w:val="0"/>
                <w:sz w:val="13"/>
              </w:rPr>
              <w:t>Conformity assessment</w:t>
            </w:r>
          </w:p>
        </w:tc>
        <w:tc>
          <w:tcPr>
            <w:tcW w:type="dxa" w:w="1704"/>
            <w:vAlign w:val="top"/>
          </w:tcPr>
          <w:p>
            <w:r/>
            <w:r>
              <w:rPr>
                <w:b w:val="0"/>
                <w:sz w:val="13"/>
              </w:rPr>
              <w:t>Conformity</w:t>
            </w:r>
          </w:p>
        </w:tc>
        <w:tc>
          <w:tcPr>
            <w:tcW w:type="dxa" w:w="1704"/>
            <w:vAlign w:val="top"/>
          </w:tcPr>
          <w:p>
            <w:r/>
            <w:r>
              <w:rPr>
                <w:b w:val="0"/>
                <w:sz w:val="13"/>
              </w:rPr>
              <w:t>13</w:t>
            </w:r>
          </w:p>
        </w:tc>
        <w:tc>
          <w:tcPr>
            <w:tcW w:type="dxa" w:w="1704"/>
            <w:vAlign w:val="top"/>
          </w:tcPr>
          <w:p>
            <w:r/>
            <w:r>
              <w:rPr>
                <w:b w:val="0"/>
                <w:sz w:val="13"/>
              </w:rPr>
              <w:t>Substantially Addressed</w:t>
            </w:r>
          </w:p>
        </w:tc>
        <w:tc>
          <w:tcPr>
            <w:tcW w:type="dxa" w:w="1704"/>
            <w:vAlign w:val="top"/>
          </w:tcPr>
          <w:p>
            <w:r/>
            <w:r>
              <w:rPr>
                <w:b w:val="0"/>
                <w:sz w:val="13"/>
              </w:rPr>
              <w:t>Generally applicable from 2 August 2026 unless a specific derogation or later date applies</w:t>
            </w:r>
          </w:p>
        </w:tc>
      </w:tr>
      <w:tr>
        <w:tc>
          <w:tcPr>
            <w:tcW w:type="dxa" w:w="1704"/>
            <w:vAlign w:val="top"/>
          </w:tcPr>
          <w:p>
            <w:r/>
            <w:r>
              <w:rPr>
                <w:b w:val="0"/>
                <w:sz w:val="13"/>
              </w:rPr>
              <w:t>Article 47</w:t>
            </w:r>
          </w:p>
        </w:tc>
        <w:tc>
          <w:tcPr>
            <w:tcW w:type="dxa" w:w="1704"/>
            <w:vAlign w:val="top"/>
          </w:tcPr>
          <w:p>
            <w:r/>
            <w:r>
              <w:rPr>
                <w:b w:val="0"/>
                <w:sz w:val="13"/>
              </w:rPr>
              <w:t>EU declaration of conformity</w:t>
            </w:r>
          </w:p>
        </w:tc>
        <w:tc>
          <w:tcPr>
            <w:tcW w:type="dxa" w:w="1704"/>
            <w:vAlign w:val="top"/>
          </w:tcPr>
          <w:p>
            <w:r/>
            <w:r>
              <w:rPr>
                <w:b w:val="0"/>
                <w:sz w:val="13"/>
              </w:rPr>
              <w:t>Conformity</w:t>
            </w:r>
          </w:p>
        </w:tc>
        <w:tc>
          <w:tcPr>
            <w:tcW w:type="dxa" w:w="1704"/>
            <w:vAlign w:val="top"/>
          </w:tcPr>
          <w:p>
            <w:r/>
            <w:r>
              <w:rPr>
                <w:b w:val="0"/>
                <w:sz w:val="13"/>
              </w:rPr>
              <w:t>0</w:t>
            </w:r>
          </w:p>
        </w:tc>
        <w:tc>
          <w:tcPr>
            <w:tcW w:type="dxa" w:w="1704"/>
            <w:vAlign w:val="top"/>
          </w:tcPr>
          <w:p>
            <w:r/>
            <w:r>
              <w:rPr>
                <w:b w:val="0"/>
                <w:sz w:val="13"/>
              </w:rPr>
              <w:t>Not Addressed</w:t>
            </w:r>
          </w:p>
        </w:tc>
        <w:tc>
          <w:tcPr>
            <w:tcW w:type="dxa" w:w="1704"/>
            <w:vAlign w:val="top"/>
          </w:tcPr>
          <w:p>
            <w:r/>
            <w:r>
              <w:rPr>
                <w:b w:val="0"/>
                <w:sz w:val="13"/>
              </w:rPr>
              <w:t>Generally applicable from 2 August 2026 unless a specific derogation or later date applies</w:t>
            </w:r>
          </w:p>
        </w:tc>
      </w:tr>
      <w:tr>
        <w:tc>
          <w:tcPr>
            <w:tcW w:type="dxa" w:w="1704"/>
            <w:vAlign w:val="top"/>
          </w:tcPr>
          <w:p>
            <w:r/>
            <w:r>
              <w:rPr>
                <w:b w:val="0"/>
                <w:sz w:val="13"/>
              </w:rPr>
              <w:t>Article 48</w:t>
            </w:r>
          </w:p>
        </w:tc>
        <w:tc>
          <w:tcPr>
            <w:tcW w:type="dxa" w:w="1704"/>
            <w:vAlign w:val="top"/>
          </w:tcPr>
          <w:p>
            <w:r/>
            <w:r>
              <w:rPr>
                <w:b w:val="0"/>
                <w:sz w:val="13"/>
              </w:rPr>
              <w:t>CE marking</w:t>
            </w:r>
          </w:p>
        </w:tc>
        <w:tc>
          <w:tcPr>
            <w:tcW w:type="dxa" w:w="1704"/>
            <w:vAlign w:val="top"/>
          </w:tcPr>
          <w:p>
            <w:r/>
            <w:r>
              <w:rPr>
                <w:b w:val="0"/>
                <w:sz w:val="13"/>
              </w:rPr>
              <w:t>Conformity</w:t>
            </w:r>
          </w:p>
        </w:tc>
        <w:tc>
          <w:tcPr>
            <w:tcW w:type="dxa" w:w="1704"/>
            <w:vAlign w:val="top"/>
          </w:tcPr>
          <w:p>
            <w:r/>
            <w:r>
              <w:rPr>
                <w:b w:val="0"/>
                <w:sz w:val="13"/>
              </w:rPr>
              <w:t>0</w:t>
            </w:r>
          </w:p>
        </w:tc>
        <w:tc>
          <w:tcPr>
            <w:tcW w:type="dxa" w:w="1704"/>
            <w:vAlign w:val="top"/>
          </w:tcPr>
          <w:p>
            <w:r/>
            <w:r>
              <w:rPr>
                <w:b w:val="0"/>
                <w:sz w:val="13"/>
              </w:rPr>
              <w:t>Not Addressed</w:t>
            </w:r>
          </w:p>
        </w:tc>
        <w:tc>
          <w:tcPr>
            <w:tcW w:type="dxa" w:w="1704"/>
            <w:vAlign w:val="top"/>
          </w:tcPr>
          <w:p>
            <w:r/>
            <w:r>
              <w:rPr>
                <w:b w:val="0"/>
                <w:sz w:val="13"/>
              </w:rPr>
              <w:t>Generally applicable from 2 August 2026 unless a specific derogation or later date applies</w:t>
            </w:r>
          </w:p>
        </w:tc>
      </w:tr>
      <w:tr>
        <w:tc>
          <w:tcPr>
            <w:tcW w:type="dxa" w:w="1704"/>
            <w:vAlign w:val="top"/>
          </w:tcPr>
          <w:p>
            <w:r/>
            <w:r>
              <w:rPr>
                <w:b w:val="0"/>
                <w:sz w:val="13"/>
              </w:rPr>
              <w:t>Article 49</w:t>
            </w:r>
          </w:p>
        </w:tc>
        <w:tc>
          <w:tcPr>
            <w:tcW w:type="dxa" w:w="1704"/>
            <w:vAlign w:val="top"/>
          </w:tcPr>
          <w:p>
            <w:r/>
            <w:r>
              <w:rPr>
                <w:b w:val="0"/>
                <w:sz w:val="13"/>
              </w:rPr>
              <w:t>Registration</w:t>
            </w:r>
          </w:p>
        </w:tc>
        <w:tc>
          <w:tcPr>
            <w:tcW w:type="dxa" w:w="1704"/>
            <w:vAlign w:val="top"/>
          </w:tcPr>
          <w:p>
            <w:r/>
            <w:r>
              <w:rPr>
                <w:b w:val="0"/>
                <w:sz w:val="13"/>
              </w:rPr>
              <w:t>Conformity</w:t>
            </w:r>
          </w:p>
        </w:tc>
        <w:tc>
          <w:tcPr>
            <w:tcW w:type="dxa" w:w="1704"/>
            <w:vAlign w:val="top"/>
          </w:tcPr>
          <w:p>
            <w:r/>
            <w:r>
              <w:rPr>
                <w:b w:val="0"/>
                <w:sz w:val="13"/>
              </w:rPr>
              <w:t>0</w:t>
            </w:r>
          </w:p>
        </w:tc>
        <w:tc>
          <w:tcPr>
            <w:tcW w:type="dxa" w:w="1704"/>
            <w:vAlign w:val="top"/>
          </w:tcPr>
          <w:p>
            <w:r/>
            <w:r>
              <w:rPr>
                <w:b w:val="0"/>
                <w:sz w:val="13"/>
              </w:rPr>
              <w:t>Not Addressed</w:t>
            </w:r>
          </w:p>
        </w:tc>
        <w:tc>
          <w:tcPr>
            <w:tcW w:type="dxa" w:w="1704"/>
            <w:vAlign w:val="top"/>
          </w:tcPr>
          <w:p>
            <w:r/>
            <w:r>
              <w:rPr>
                <w:b w:val="0"/>
                <w:sz w:val="13"/>
              </w:rPr>
              <w:t>Generally applicable from 2 August 2026 unless a specific derogation or later date applies</w:t>
            </w:r>
          </w:p>
        </w:tc>
      </w:tr>
      <w:tr>
        <w:tc>
          <w:tcPr>
            <w:tcW w:type="dxa" w:w="1704"/>
            <w:vAlign w:val="top"/>
          </w:tcPr>
          <w:p>
            <w:r/>
            <w:r>
              <w:rPr>
                <w:b w:val="0"/>
                <w:sz w:val="13"/>
              </w:rPr>
              <w:t>Article 50</w:t>
            </w:r>
          </w:p>
        </w:tc>
        <w:tc>
          <w:tcPr>
            <w:tcW w:type="dxa" w:w="1704"/>
            <w:vAlign w:val="top"/>
          </w:tcPr>
          <w:p>
            <w:r/>
            <w:r>
              <w:rPr>
                <w:b w:val="0"/>
                <w:sz w:val="13"/>
              </w:rPr>
              <w:t>Transparency obligations for providers and deployers of certain AI systems</w:t>
            </w:r>
          </w:p>
        </w:tc>
        <w:tc>
          <w:tcPr>
            <w:tcW w:type="dxa" w:w="1704"/>
            <w:vAlign w:val="top"/>
          </w:tcPr>
          <w:p>
            <w:r/>
            <w:r>
              <w:rPr>
                <w:b w:val="0"/>
                <w:sz w:val="13"/>
              </w:rPr>
              <w:t>Transparency</w:t>
            </w:r>
          </w:p>
        </w:tc>
        <w:tc>
          <w:tcPr>
            <w:tcW w:type="dxa" w:w="1704"/>
            <w:vAlign w:val="top"/>
          </w:tcPr>
          <w:p>
            <w:r/>
            <w:r>
              <w:rPr>
                <w:b w:val="0"/>
                <w:sz w:val="13"/>
              </w:rPr>
              <w:t>0</w:t>
            </w:r>
          </w:p>
        </w:tc>
        <w:tc>
          <w:tcPr>
            <w:tcW w:type="dxa" w:w="1704"/>
            <w:vAlign w:val="top"/>
          </w:tcPr>
          <w:p>
            <w:r/>
            <w:r>
              <w:rPr>
                <w:b w:val="0"/>
                <w:sz w:val="13"/>
              </w:rPr>
              <w:t>Not Addressed</w:t>
            </w:r>
          </w:p>
        </w:tc>
        <w:tc>
          <w:tcPr>
            <w:tcW w:type="dxa" w:w="1704"/>
            <w:vAlign w:val="top"/>
          </w:tcPr>
          <w:p>
            <w:r/>
            <w:r>
              <w:rPr>
                <w:b w:val="0"/>
                <w:sz w:val="13"/>
              </w:rPr>
              <w:t>Generally applicable from 2 August 2026 unless a specific derogation or later date applies</w:t>
            </w:r>
          </w:p>
        </w:tc>
      </w:tr>
      <w:tr>
        <w:tc>
          <w:tcPr>
            <w:tcW w:type="dxa" w:w="1704"/>
            <w:vAlign w:val="top"/>
          </w:tcPr>
          <w:p>
            <w:r/>
            <w:r>
              <w:rPr>
                <w:b w:val="0"/>
                <w:sz w:val="13"/>
              </w:rPr>
              <w:t>Article 51</w:t>
            </w:r>
          </w:p>
        </w:tc>
        <w:tc>
          <w:tcPr>
            <w:tcW w:type="dxa" w:w="1704"/>
            <w:vAlign w:val="top"/>
          </w:tcPr>
          <w:p>
            <w:r/>
            <w:r>
              <w:rPr>
                <w:b w:val="0"/>
                <w:sz w:val="13"/>
              </w:rPr>
              <w:t>Classification of general-purpose AI models as general-purpose AI models with systemic risk</w:t>
            </w:r>
          </w:p>
        </w:tc>
        <w:tc>
          <w:tcPr>
            <w:tcW w:type="dxa" w:w="1704"/>
            <w:vAlign w:val="top"/>
          </w:tcPr>
          <w:p>
            <w:r/>
            <w:r>
              <w:rPr>
                <w:b w:val="0"/>
                <w:sz w:val="13"/>
              </w:rPr>
              <w:t>GPAI</w:t>
            </w:r>
          </w:p>
        </w:tc>
        <w:tc>
          <w:tcPr>
            <w:tcW w:type="dxa" w:w="1704"/>
            <w:vAlign w:val="top"/>
          </w:tcPr>
          <w:p>
            <w:r/>
            <w:r>
              <w:rPr>
                <w:b w:val="0"/>
                <w:sz w:val="13"/>
              </w:rPr>
              <w:t>1</w:t>
            </w:r>
          </w:p>
        </w:tc>
        <w:tc>
          <w:tcPr>
            <w:tcW w:type="dxa" w:w="1704"/>
            <w:vAlign w:val="top"/>
          </w:tcPr>
          <w:p>
            <w:r/>
            <w:r>
              <w:rPr>
                <w:b w:val="0"/>
                <w:sz w:val="13"/>
              </w:rPr>
              <w:t>Indirectly Supported</w:t>
            </w:r>
          </w:p>
        </w:tc>
        <w:tc>
          <w:tcPr>
            <w:tcW w:type="dxa" w:w="1704"/>
            <w:vAlign w:val="top"/>
          </w:tcPr>
          <w:p>
            <w:r/>
            <w:r>
              <w:rPr>
                <w:b w:val="0"/>
                <w:sz w:val="13"/>
              </w:rPr>
              <w:t>Applicable since 2 August 2025 (subject to transitional/enforcement provisions)</w:t>
            </w:r>
          </w:p>
        </w:tc>
      </w:tr>
      <w:tr>
        <w:tc>
          <w:tcPr>
            <w:tcW w:type="dxa" w:w="1704"/>
            <w:vAlign w:val="top"/>
          </w:tcPr>
          <w:p>
            <w:r/>
            <w:r>
              <w:rPr>
                <w:b w:val="0"/>
                <w:sz w:val="13"/>
              </w:rPr>
              <w:t>Article 52</w:t>
            </w:r>
          </w:p>
        </w:tc>
        <w:tc>
          <w:tcPr>
            <w:tcW w:type="dxa" w:w="1704"/>
            <w:vAlign w:val="top"/>
          </w:tcPr>
          <w:p>
            <w:r/>
            <w:r>
              <w:rPr>
                <w:b w:val="0"/>
                <w:sz w:val="13"/>
              </w:rPr>
              <w:t>Procedure</w:t>
            </w:r>
          </w:p>
        </w:tc>
        <w:tc>
          <w:tcPr>
            <w:tcW w:type="dxa" w:w="1704"/>
            <w:vAlign w:val="top"/>
          </w:tcPr>
          <w:p>
            <w:r/>
            <w:r>
              <w:rPr>
                <w:b w:val="0"/>
                <w:sz w:val="13"/>
              </w:rPr>
              <w:t>GPAI</w:t>
            </w:r>
          </w:p>
        </w:tc>
        <w:tc>
          <w:tcPr>
            <w:tcW w:type="dxa" w:w="1704"/>
            <w:vAlign w:val="top"/>
          </w:tcPr>
          <w:p>
            <w:r/>
            <w:r>
              <w:rPr>
                <w:b w:val="0"/>
                <w:sz w:val="13"/>
              </w:rPr>
              <w:t>0</w:t>
            </w:r>
          </w:p>
        </w:tc>
        <w:tc>
          <w:tcPr>
            <w:tcW w:type="dxa" w:w="1704"/>
            <w:vAlign w:val="top"/>
          </w:tcPr>
          <w:p>
            <w:r/>
            <w:r>
              <w:rPr>
                <w:b w:val="0"/>
                <w:sz w:val="13"/>
              </w:rPr>
              <w:t>Not Addressed</w:t>
            </w:r>
          </w:p>
        </w:tc>
        <w:tc>
          <w:tcPr>
            <w:tcW w:type="dxa" w:w="1704"/>
            <w:vAlign w:val="top"/>
          </w:tcPr>
          <w:p>
            <w:r/>
            <w:r>
              <w:rPr>
                <w:b w:val="0"/>
                <w:sz w:val="13"/>
              </w:rPr>
              <w:t>Applicable since 2 August 2025 (subject to transitional/enforcement provisions)</w:t>
            </w:r>
          </w:p>
        </w:tc>
      </w:tr>
      <w:tr>
        <w:tc>
          <w:tcPr>
            <w:tcW w:type="dxa" w:w="1704"/>
            <w:vAlign w:val="top"/>
          </w:tcPr>
          <w:p>
            <w:r/>
            <w:r>
              <w:rPr>
                <w:b w:val="0"/>
                <w:sz w:val="13"/>
              </w:rPr>
              <w:t>Article 53</w:t>
            </w:r>
          </w:p>
        </w:tc>
        <w:tc>
          <w:tcPr>
            <w:tcW w:type="dxa" w:w="1704"/>
            <w:vAlign w:val="top"/>
          </w:tcPr>
          <w:p>
            <w:r/>
            <w:r>
              <w:rPr>
                <w:b w:val="0"/>
                <w:sz w:val="13"/>
              </w:rPr>
              <w:t>Obligations for providers of general-purpose AI models</w:t>
            </w:r>
          </w:p>
        </w:tc>
        <w:tc>
          <w:tcPr>
            <w:tcW w:type="dxa" w:w="1704"/>
            <w:vAlign w:val="top"/>
          </w:tcPr>
          <w:p>
            <w:r/>
            <w:r>
              <w:rPr>
                <w:b w:val="0"/>
                <w:sz w:val="13"/>
              </w:rPr>
              <w:t>GPAI</w:t>
            </w:r>
          </w:p>
        </w:tc>
        <w:tc>
          <w:tcPr>
            <w:tcW w:type="dxa" w:w="1704"/>
            <w:vAlign w:val="top"/>
          </w:tcPr>
          <w:p>
            <w:r/>
            <w:r>
              <w:rPr>
                <w:b w:val="0"/>
                <w:sz w:val="13"/>
              </w:rPr>
              <w:t>2</w:t>
            </w:r>
          </w:p>
        </w:tc>
        <w:tc>
          <w:tcPr>
            <w:tcW w:type="dxa" w:w="1704"/>
            <w:vAlign w:val="top"/>
          </w:tcPr>
          <w:p>
            <w:r/>
            <w:r>
              <w:rPr>
                <w:b w:val="0"/>
                <w:sz w:val="13"/>
              </w:rPr>
              <w:t>Indirectly Supported</w:t>
            </w:r>
          </w:p>
        </w:tc>
        <w:tc>
          <w:tcPr>
            <w:tcW w:type="dxa" w:w="1704"/>
            <w:vAlign w:val="top"/>
          </w:tcPr>
          <w:p>
            <w:r/>
            <w:r>
              <w:rPr>
                <w:b w:val="0"/>
                <w:sz w:val="13"/>
              </w:rPr>
              <w:t>Applicable since 2 August 2025 (subject to transitional/enforcement provisions)</w:t>
            </w:r>
          </w:p>
        </w:tc>
      </w:tr>
      <w:tr>
        <w:tc>
          <w:tcPr>
            <w:tcW w:type="dxa" w:w="1704"/>
            <w:vAlign w:val="top"/>
          </w:tcPr>
          <w:p>
            <w:r/>
            <w:r>
              <w:rPr>
                <w:b w:val="0"/>
                <w:sz w:val="13"/>
              </w:rPr>
              <w:t>Article 54</w:t>
            </w:r>
          </w:p>
        </w:tc>
        <w:tc>
          <w:tcPr>
            <w:tcW w:type="dxa" w:w="1704"/>
            <w:vAlign w:val="top"/>
          </w:tcPr>
          <w:p>
            <w:r/>
            <w:r>
              <w:rPr>
                <w:b w:val="0"/>
                <w:sz w:val="13"/>
              </w:rPr>
              <w:t>Authorised representatives of providers of general-purpose AI models</w:t>
            </w:r>
          </w:p>
        </w:tc>
        <w:tc>
          <w:tcPr>
            <w:tcW w:type="dxa" w:w="1704"/>
            <w:vAlign w:val="top"/>
          </w:tcPr>
          <w:p>
            <w:r/>
            <w:r>
              <w:rPr>
                <w:b w:val="0"/>
                <w:sz w:val="13"/>
              </w:rPr>
              <w:t>GPAI</w:t>
            </w:r>
          </w:p>
        </w:tc>
        <w:tc>
          <w:tcPr>
            <w:tcW w:type="dxa" w:w="1704"/>
            <w:vAlign w:val="top"/>
          </w:tcPr>
          <w:p>
            <w:r/>
            <w:r>
              <w:rPr>
                <w:b w:val="0"/>
                <w:sz w:val="13"/>
              </w:rPr>
              <w:t>1</w:t>
            </w:r>
          </w:p>
        </w:tc>
        <w:tc>
          <w:tcPr>
            <w:tcW w:type="dxa" w:w="1704"/>
            <w:vAlign w:val="top"/>
          </w:tcPr>
          <w:p>
            <w:r/>
            <w:r>
              <w:rPr>
                <w:b w:val="0"/>
                <w:sz w:val="13"/>
              </w:rPr>
              <w:t>Indirectly Supported</w:t>
            </w:r>
          </w:p>
        </w:tc>
        <w:tc>
          <w:tcPr>
            <w:tcW w:type="dxa" w:w="1704"/>
            <w:vAlign w:val="top"/>
          </w:tcPr>
          <w:p>
            <w:r/>
            <w:r>
              <w:rPr>
                <w:b w:val="0"/>
                <w:sz w:val="13"/>
              </w:rPr>
              <w:t>Applicable since 2 August 2025 (subject to transitional/enforcement provisions)</w:t>
            </w:r>
          </w:p>
        </w:tc>
      </w:tr>
      <w:tr>
        <w:tc>
          <w:tcPr>
            <w:tcW w:type="dxa" w:w="1704"/>
            <w:vAlign w:val="top"/>
          </w:tcPr>
          <w:p>
            <w:r/>
            <w:r>
              <w:rPr>
                <w:b w:val="0"/>
                <w:sz w:val="13"/>
              </w:rPr>
              <w:t>Article 55</w:t>
            </w:r>
          </w:p>
        </w:tc>
        <w:tc>
          <w:tcPr>
            <w:tcW w:type="dxa" w:w="1704"/>
            <w:vAlign w:val="top"/>
          </w:tcPr>
          <w:p>
            <w:r/>
            <w:r>
              <w:rPr>
                <w:b w:val="0"/>
                <w:sz w:val="13"/>
              </w:rPr>
              <w:t>Obligations of providers of general-purpose AI models with systemic risk</w:t>
            </w:r>
          </w:p>
        </w:tc>
        <w:tc>
          <w:tcPr>
            <w:tcW w:type="dxa" w:w="1704"/>
            <w:vAlign w:val="top"/>
          </w:tcPr>
          <w:p>
            <w:r/>
            <w:r>
              <w:rPr>
                <w:b w:val="0"/>
                <w:sz w:val="13"/>
              </w:rPr>
              <w:t>GPAI systemic risk</w:t>
            </w:r>
          </w:p>
        </w:tc>
        <w:tc>
          <w:tcPr>
            <w:tcW w:type="dxa" w:w="1704"/>
            <w:vAlign w:val="top"/>
          </w:tcPr>
          <w:p>
            <w:r/>
            <w:r>
              <w:rPr>
                <w:b w:val="0"/>
                <w:sz w:val="13"/>
              </w:rPr>
              <w:t>7</w:t>
            </w:r>
          </w:p>
        </w:tc>
        <w:tc>
          <w:tcPr>
            <w:tcW w:type="dxa" w:w="1704"/>
            <w:vAlign w:val="top"/>
          </w:tcPr>
          <w:p>
            <w:r/>
            <w:r>
              <w:rPr>
                <w:b w:val="0"/>
                <w:sz w:val="13"/>
              </w:rPr>
              <w:t>Partially Addressed</w:t>
            </w:r>
          </w:p>
        </w:tc>
        <w:tc>
          <w:tcPr>
            <w:tcW w:type="dxa" w:w="1704"/>
            <w:vAlign w:val="top"/>
          </w:tcPr>
          <w:p>
            <w:r/>
            <w:r>
              <w:rPr>
                <w:b w:val="0"/>
                <w:sz w:val="13"/>
              </w:rPr>
              <w:t>Applicable since 2 August 2025 (subject to transitional/enforcement provisions)</w:t>
            </w:r>
          </w:p>
        </w:tc>
      </w:tr>
      <w:tr>
        <w:tc>
          <w:tcPr>
            <w:tcW w:type="dxa" w:w="1704"/>
            <w:vAlign w:val="top"/>
          </w:tcPr>
          <w:p>
            <w:r/>
            <w:r>
              <w:rPr>
                <w:b w:val="0"/>
                <w:sz w:val="13"/>
              </w:rPr>
              <w:t>Article 56</w:t>
            </w:r>
          </w:p>
        </w:tc>
        <w:tc>
          <w:tcPr>
            <w:tcW w:type="dxa" w:w="1704"/>
            <w:vAlign w:val="top"/>
          </w:tcPr>
          <w:p>
            <w:r/>
            <w:r>
              <w:rPr>
                <w:b w:val="0"/>
                <w:sz w:val="13"/>
              </w:rPr>
              <w:t>Codes of practice</w:t>
            </w:r>
          </w:p>
        </w:tc>
        <w:tc>
          <w:tcPr>
            <w:tcW w:type="dxa" w:w="1704"/>
            <w:vAlign w:val="top"/>
          </w:tcPr>
          <w:p>
            <w:r/>
            <w:r>
              <w:rPr>
                <w:b w:val="0"/>
                <w:sz w:val="13"/>
              </w:rPr>
              <w:t>GPAI</w:t>
            </w:r>
          </w:p>
        </w:tc>
        <w:tc>
          <w:tcPr>
            <w:tcW w:type="dxa" w:w="1704"/>
            <w:vAlign w:val="top"/>
          </w:tcPr>
          <w:p>
            <w:r/>
            <w:r>
              <w:rPr>
                <w:b w:val="0"/>
                <w:sz w:val="13"/>
              </w:rPr>
              <w:t>0</w:t>
            </w:r>
          </w:p>
        </w:tc>
        <w:tc>
          <w:tcPr>
            <w:tcW w:type="dxa" w:w="1704"/>
            <w:vAlign w:val="top"/>
          </w:tcPr>
          <w:p>
            <w:r/>
            <w:r>
              <w:rPr>
                <w:b w:val="0"/>
                <w:sz w:val="13"/>
              </w:rPr>
              <w:t>Not Addressed</w:t>
            </w:r>
          </w:p>
        </w:tc>
        <w:tc>
          <w:tcPr>
            <w:tcW w:type="dxa" w:w="1704"/>
            <w:vAlign w:val="top"/>
          </w:tcPr>
          <w:p>
            <w:r/>
            <w:r>
              <w:rPr>
                <w:b w:val="0"/>
                <w:sz w:val="13"/>
              </w:rPr>
              <w:t>Applicable since 2 August 2025 (subject to transitional/enforcement provisions)</w:t>
            </w:r>
          </w:p>
        </w:tc>
      </w:tr>
      <w:tr>
        <w:tc>
          <w:tcPr>
            <w:tcW w:type="dxa" w:w="1704"/>
            <w:vAlign w:val="top"/>
          </w:tcPr>
          <w:p>
            <w:r/>
            <w:r>
              <w:rPr>
                <w:b w:val="0"/>
                <w:sz w:val="13"/>
              </w:rPr>
              <w:t>Article 57</w:t>
            </w:r>
          </w:p>
        </w:tc>
        <w:tc>
          <w:tcPr>
            <w:tcW w:type="dxa" w:w="1704"/>
            <w:vAlign w:val="top"/>
          </w:tcPr>
          <w:p>
            <w:r/>
            <w:r>
              <w:rPr>
                <w:b w:val="0"/>
                <w:sz w:val="13"/>
              </w:rPr>
              <w:t>AI regulatory sandboxes</w:t>
            </w:r>
          </w:p>
        </w:tc>
        <w:tc>
          <w:tcPr>
            <w:tcW w:type="dxa" w:w="1704"/>
            <w:vAlign w:val="top"/>
          </w:tcPr>
          <w:p>
            <w:r/>
            <w:r>
              <w:rPr>
                <w:b w:val="0"/>
                <w:sz w:val="13"/>
              </w:rPr>
              <w:t>Innovation</w:t>
            </w:r>
          </w:p>
        </w:tc>
        <w:tc>
          <w:tcPr>
            <w:tcW w:type="dxa" w:w="1704"/>
            <w:vAlign w:val="top"/>
          </w:tcPr>
          <w:p>
            <w:r/>
            <w:r>
              <w:rPr>
                <w:b w:val="0"/>
                <w:sz w:val="13"/>
              </w:rPr>
              <w:t>0</w:t>
            </w:r>
          </w:p>
        </w:tc>
        <w:tc>
          <w:tcPr>
            <w:tcW w:type="dxa" w:w="1704"/>
            <w:vAlign w:val="top"/>
          </w:tcPr>
          <w:p>
            <w:r/>
            <w:r>
              <w:rPr>
                <w:b w:val="0"/>
                <w:sz w:val="13"/>
              </w:rPr>
              <w:t>Not Addressed</w:t>
            </w:r>
          </w:p>
        </w:tc>
        <w:tc>
          <w:tcPr>
            <w:tcW w:type="dxa" w:w="1704"/>
            <w:vAlign w:val="top"/>
          </w:tcPr>
          <w:p>
            <w:r/>
            <w:r>
              <w:rPr>
                <w:b w:val="0"/>
                <w:sz w:val="13"/>
              </w:rPr>
              <w:t>Generally applicable from 2 August 2026 unless a specific derogation or later date applies</w:t>
            </w:r>
          </w:p>
        </w:tc>
      </w:tr>
      <w:tr>
        <w:tc>
          <w:tcPr>
            <w:tcW w:type="dxa" w:w="1704"/>
            <w:vAlign w:val="top"/>
          </w:tcPr>
          <w:p>
            <w:r/>
            <w:r>
              <w:rPr>
                <w:b w:val="0"/>
                <w:sz w:val="13"/>
              </w:rPr>
              <w:t>Article 59</w:t>
            </w:r>
          </w:p>
        </w:tc>
        <w:tc>
          <w:tcPr>
            <w:tcW w:type="dxa" w:w="1704"/>
            <w:vAlign w:val="top"/>
          </w:tcPr>
          <w:p>
            <w:r/>
            <w:r>
              <w:rPr>
                <w:b w:val="0"/>
                <w:sz w:val="13"/>
              </w:rPr>
              <w:t>Further processing of personal data for developing certain AI systems in the public interest in the AI regulatory sandbox</w:t>
            </w:r>
          </w:p>
        </w:tc>
        <w:tc>
          <w:tcPr>
            <w:tcW w:type="dxa" w:w="1704"/>
            <w:vAlign w:val="top"/>
          </w:tcPr>
          <w:p>
            <w:r/>
            <w:r>
              <w:rPr>
                <w:b w:val="0"/>
                <w:sz w:val="13"/>
              </w:rPr>
              <w:t>Innovation</w:t>
            </w:r>
          </w:p>
        </w:tc>
        <w:tc>
          <w:tcPr>
            <w:tcW w:type="dxa" w:w="1704"/>
            <w:vAlign w:val="top"/>
          </w:tcPr>
          <w:p>
            <w:r/>
            <w:r>
              <w:rPr>
                <w:b w:val="0"/>
                <w:sz w:val="13"/>
              </w:rPr>
              <w:t>0</w:t>
            </w:r>
          </w:p>
        </w:tc>
        <w:tc>
          <w:tcPr>
            <w:tcW w:type="dxa" w:w="1704"/>
            <w:vAlign w:val="top"/>
          </w:tcPr>
          <w:p>
            <w:r/>
            <w:r>
              <w:rPr>
                <w:b w:val="0"/>
                <w:sz w:val="13"/>
              </w:rPr>
              <w:t>Not Addressed</w:t>
            </w:r>
          </w:p>
        </w:tc>
        <w:tc>
          <w:tcPr>
            <w:tcW w:type="dxa" w:w="1704"/>
            <w:vAlign w:val="top"/>
          </w:tcPr>
          <w:p>
            <w:r/>
            <w:r>
              <w:rPr>
                <w:b w:val="0"/>
                <w:sz w:val="13"/>
              </w:rPr>
              <w:t>Generally applicable from 2 August 2026 unless a specific derogation or later date applies</w:t>
            </w:r>
          </w:p>
        </w:tc>
      </w:tr>
      <w:tr>
        <w:tc>
          <w:tcPr>
            <w:tcW w:type="dxa" w:w="1704"/>
            <w:vAlign w:val="top"/>
          </w:tcPr>
          <w:p>
            <w:r/>
            <w:r>
              <w:rPr>
                <w:b w:val="0"/>
                <w:sz w:val="13"/>
              </w:rPr>
              <w:t>Article 72</w:t>
            </w:r>
          </w:p>
        </w:tc>
        <w:tc>
          <w:tcPr>
            <w:tcW w:type="dxa" w:w="1704"/>
            <w:vAlign w:val="top"/>
          </w:tcPr>
          <w:p>
            <w:r/>
            <w:r>
              <w:rPr>
                <w:b w:val="0"/>
                <w:sz w:val="13"/>
              </w:rPr>
              <w:t>Post-market monitoring by providers and post-market monitoring plan for high-risk AI systems</w:t>
            </w:r>
          </w:p>
        </w:tc>
        <w:tc>
          <w:tcPr>
            <w:tcW w:type="dxa" w:w="1704"/>
            <w:vAlign w:val="top"/>
          </w:tcPr>
          <w:p>
            <w:r/>
            <w:r>
              <w:rPr>
                <w:b w:val="0"/>
                <w:sz w:val="13"/>
              </w:rPr>
              <w:t>Monitoring</w:t>
            </w:r>
          </w:p>
        </w:tc>
        <w:tc>
          <w:tcPr>
            <w:tcW w:type="dxa" w:w="1704"/>
            <w:vAlign w:val="top"/>
          </w:tcPr>
          <w:p>
            <w:r/>
            <w:r>
              <w:rPr>
                <w:b w:val="0"/>
                <w:sz w:val="13"/>
              </w:rPr>
              <w:t>10</w:t>
            </w:r>
          </w:p>
        </w:tc>
        <w:tc>
          <w:tcPr>
            <w:tcW w:type="dxa" w:w="1704"/>
            <w:vAlign w:val="top"/>
          </w:tcPr>
          <w:p>
            <w:r/>
            <w:r>
              <w:rPr>
                <w:b w:val="0"/>
                <w:sz w:val="13"/>
              </w:rPr>
              <w:t>Substantially Addressed</w:t>
            </w:r>
          </w:p>
        </w:tc>
        <w:tc>
          <w:tcPr>
            <w:tcW w:type="dxa" w:w="1704"/>
            <w:vAlign w:val="top"/>
          </w:tcPr>
          <w:p>
            <w:r/>
            <w:r>
              <w:rPr>
                <w:b w:val="0"/>
                <w:sz w:val="13"/>
              </w:rPr>
              <w:t>Generally applicable from 2 August 2026 unless a specific derogation or later date applies</w:t>
            </w:r>
          </w:p>
        </w:tc>
      </w:tr>
      <w:tr>
        <w:tc>
          <w:tcPr>
            <w:tcW w:type="dxa" w:w="1704"/>
            <w:vAlign w:val="top"/>
          </w:tcPr>
          <w:p>
            <w:r/>
            <w:r>
              <w:rPr>
                <w:b w:val="0"/>
                <w:sz w:val="13"/>
              </w:rPr>
              <w:t>Article 73</w:t>
            </w:r>
          </w:p>
        </w:tc>
        <w:tc>
          <w:tcPr>
            <w:tcW w:type="dxa" w:w="1704"/>
            <w:vAlign w:val="top"/>
          </w:tcPr>
          <w:p>
            <w:r/>
            <w:r>
              <w:rPr>
                <w:b w:val="0"/>
                <w:sz w:val="13"/>
              </w:rPr>
              <w:t>Reporting of serious incidents</w:t>
            </w:r>
          </w:p>
        </w:tc>
        <w:tc>
          <w:tcPr>
            <w:tcW w:type="dxa" w:w="1704"/>
            <w:vAlign w:val="top"/>
          </w:tcPr>
          <w:p>
            <w:r/>
            <w:r>
              <w:rPr>
                <w:b w:val="0"/>
                <w:sz w:val="13"/>
              </w:rPr>
              <w:t>Incident reporting</w:t>
            </w:r>
          </w:p>
        </w:tc>
        <w:tc>
          <w:tcPr>
            <w:tcW w:type="dxa" w:w="1704"/>
            <w:vAlign w:val="top"/>
          </w:tcPr>
          <w:p>
            <w:r/>
            <w:r>
              <w:rPr>
                <w:b w:val="0"/>
                <w:sz w:val="13"/>
              </w:rPr>
              <w:t>2</w:t>
            </w:r>
          </w:p>
        </w:tc>
        <w:tc>
          <w:tcPr>
            <w:tcW w:type="dxa" w:w="1704"/>
            <w:vAlign w:val="top"/>
          </w:tcPr>
          <w:p>
            <w:r/>
            <w:r>
              <w:rPr>
                <w:b w:val="0"/>
                <w:sz w:val="13"/>
              </w:rPr>
              <w:t>Indirectly Supported</w:t>
            </w:r>
          </w:p>
        </w:tc>
        <w:tc>
          <w:tcPr>
            <w:tcW w:type="dxa" w:w="1704"/>
            <w:vAlign w:val="top"/>
          </w:tcPr>
          <w:p>
            <w:r/>
            <w:r>
              <w:rPr>
                <w:b w:val="0"/>
                <w:sz w:val="13"/>
              </w:rPr>
              <w:t>Generally applicable from 2 August 2026 unless a specific derogation or later date applies</w:t>
            </w:r>
          </w:p>
        </w:tc>
      </w:tr>
      <w:tr>
        <w:tc>
          <w:tcPr>
            <w:tcW w:type="dxa" w:w="1704"/>
            <w:vAlign w:val="top"/>
          </w:tcPr>
          <w:p>
            <w:r/>
            <w:r>
              <w:rPr>
                <w:b w:val="0"/>
                <w:sz w:val="13"/>
              </w:rPr>
              <w:t>Article 78</w:t>
            </w:r>
          </w:p>
        </w:tc>
        <w:tc>
          <w:tcPr>
            <w:tcW w:type="dxa" w:w="1704"/>
            <w:vAlign w:val="top"/>
          </w:tcPr>
          <w:p>
            <w:r/>
            <w:r>
              <w:rPr>
                <w:b w:val="0"/>
                <w:sz w:val="13"/>
              </w:rPr>
              <w:t>Confidentiality</w:t>
            </w:r>
          </w:p>
        </w:tc>
        <w:tc>
          <w:tcPr>
            <w:tcW w:type="dxa" w:w="1704"/>
            <w:vAlign w:val="top"/>
          </w:tcPr>
          <w:p>
            <w:r/>
            <w:r>
              <w:rPr>
                <w:b w:val="0"/>
                <w:sz w:val="13"/>
              </w:rPr>
              <w:t>Governance</w:t>
            </w:r>
          </w:p>
        </w:tc>
        <w:tc>
          <w:tcPr>
            <w:tcW w:type="dxa" w:w="1704"/>
            <w:vAlign w:val="top"/>
          </w:tcPr>
          <w:p>
            <w:r/>
            <w:r>
              <w:rPr>
                <w:b w:val="0"/>
                <w:sz w:val="13"/>
              </w:rPr>
              <w:t>0</w:t>
            </w:r>
          </w:p>
        </w:tc>
        <w:tc>
          <w:tcPr>
            <w:tcW w:type="dxa" w:w="1704"/>
            <w:vAlign w:val="top"/>
          </w:tcPr>
          <w:p>
            <w:r/>
            <w:r>
              <w:rPr>
                <w:b w:val="0"/>
                <w:sz w:val="13"/>
              </w:rPr>
              <w:t>Not Addressed</w:t>
            </w:r>
          </w:p>
        </w:tc>
        <w:tc>
          <w:tcPr>
            <w:tcW w:type="dxa" w:w="1704"/>
            <w:vAlign w:val="top"/>
          </w:tcPr>
          <w:p>
            <w:r/>
            <w:r>
              <w:rPr>
                <w:b w:val="0"/>
                <w:sz w:val="13"/>
              </w:rPr>
              <w:t>Applicable since 2 August 2025 (subject to transitional/enforcement provisions)</w:t>
            </w:r>
          </w:p>
        </w:tc>
      </w:tr>
      <w:tr>
        <w:tc>
          <w:tcPr>
            <w:tcW w:type="dxa" w:w="1704"/>
            <w:vAlign w:val="top"/>
          </w:tcPr>
          <w:p>
            <w:r/>
            <w:r>
              <w:rPr>
                <w:b w:val="0"/>
                <w:sz w:val="13"/>
              </w:rPr>
              <w:t>Article 79</w:t>
            </w:r>
          </w:p>
        </w:tc>
        <w:tc>
          <w:tcPr>
            <w:tcW w:type="dxa" w:w="1704"/>
            <w:vAlign w:val="top"/>
          </w:tcPr>
          <w:p>
            <w:r/>
            <w:r>
              <w:rPr>
                <w:b w:val="0"/>
                <w:sz w:val="13"/>
              </w:rPr>
              <w:t>Procedure for dealing with AI systems presenting a risk at national level</w:t>
            </w:r>
          </w:p>
        </w:tc>
        <w:tc>
          <w:tcPr>
            <w:tcW w:type="dxa" w:w="1704"/>
            <w:vAlign w:val="top"/>
          </w:tcPr>
          <w:p>
            <w:r/>
            <w:r>
              <w:rPr>
                <w:b w:val="0"/>
                <w:sz w:val="13"/>
              </w:rPr>
              <w:t>Market surveillance</w:t>
            </w:r>
          </w:p>
        </w:tc>
        <w:tc>
          <w:tcPr>
            <w:tcW w:type="dxa" w:w="1704"/>
            <w:vAlign w:val="top"/>
          </w:tcPr>
          <w:p>
            <w:r/>
            <w:r>
              <w:rPr>
                <w:b w:val="0"/>
                <w:sz w:val="13"/>
              </w:rPr>
              <w:t>0</w:t>
            </w:r>
          </w:p>
        </w:tc>
        <w:tc>
          <w:tcPr>
            <w:tcW w:type="dxa" w:w="1704"/>
            <w:vAlign w:val="top"/>
          </w:tcPr>
          <w:p>
            <w:r/>
            <w:r>
              <w:rPr>
                <w:b w:val="0"/>
                <w:sz w:val="13"/>
              </w:rPr>
              <w:t>Not Addressed</w:t>
            </w:r>
          </w:p>
        </w:tc>
        <w:tc>
          <w:tcPr>
            <w:tcW w:type="dxa" w:w="1704"/>
            <w:vAlign w:val="top"/>
          </w:tcPr>
          <w:p>
            <w:r/>
            <w:r>
              <w:rPr>
                <w:b w:val="0"/>
                <w:sz w:val="13"/>
              </w:rPr>
              <w:t>Generally applicable from 2 August 2026 unless a specific derogation or later date applies</w:t>
            </w:r>
          </w:p>
        </w:tc>
      </w:tr>
      <w:tr>
        <w:tc>
          <w:tcPr>
            <w:tcW w:type="dxa" w:w="1704"/>
            <w:vAlign w:val="top"/>
          </w:tcPr>
          <w:p>
            <w:r/>
            <w:r>
              <w:rPr>
                <w:b w:val="0"/>
                <w:sz w:val="13"/>
              </w:rPr>
              <w:t>Article 80</w:t>
            </w:r>
          </w:p>
        </w:tc>
        <w:tc>
          <w:tcPr>
            <w:tcW w:type="dxa" w:w="1704"/>
            <w:vAlign w:val="top"/>
          </w:tcPr>
          <w:p>
            <w:r/>
            <w:r>
              <w:rPr>
                <w:b w:val="0"/>
                <w:sz w:val="13"/>
              </w:rPr>
              <w:t>Procedure for dealing with AI systems classified by the provider as non-high-risk in application of Annex III</w:t>
            </w:r>
          </w:p>
        </w:tc>
        <w:tc>
          <w:tcPr>
            <w:tcW w:type="dxa" w:w="1704"/>
            <w:vAlign w:val="top"/>
          </w:tcPr>
          <w:p>
            <w:r/>
            <w:r>
              <w:rPr>
                <w:b w:val="0"/>
                <w:sz w:val="13"/>
              </w:rPr>
              <w:t>Market surveillance</w:t>
            </w:r>
          </w:p>
        </w:tc>
        <w:tc>
          <w:tcPr>
            <w:tcW w:type="dxa" w:w="1704"/>
            <w:vAlign w:val="top"/>
          </w:tcPr>
          <w:p>
            <w:r/>
            <w:r>
              <w:rPr>
                <w:b w:val="0"/>
                <w:sz w:val="13"/>
              </w:rPr>
              <w:t>0</w:t>
            </w:r>
          </w:p>
        </w:tc>
        <w:tc>
          <w:tcPr>
            <w:tcW w:type="dxa" w:w="1704"/>
            <w:vAlign w:val="top"/>
          </w:tcPr>
          <w:p>
            <w:r/>
            <w:r>
              <w:rPr>
                <w:b w:val="0"/>
                <w:sz w:val="13"/>
              </w:rPr>
              <w:t>Not Addressed</w:t>
            </w:r>
          </w:p>
        </w:tc>
        <w:tc>
          <w:tcPr>
            <w:tcW w:type="dxa" w:w="1704"/>
            <w:vAlign w:val="top"/>
          </w:tcPr>
          <w:p>
            <w:r/>
            <w:r>
              <w:rPr>
                <w:b w:val="0"/>
                <w:sz w:val="13"/>
              </w:rPr>
              <w:t>Generally applicable from 2 August 2026 unless a specific derogation or later date applies</w:t>
            </w:r>
          </w:p>
        </w:tc>
      </w:tr>
      <w:tr>
        <w:tc>
          <w:tcPr>
            <w:tcW w:type="dxa" w:w="1704"/>
            <w:vAlign w:val="top"/>
          </w:tcPr>
          <w:p>
            <w:r/>
            <w:r>
              <w:rPr>
                <w:b w:val="0"/>
                <w:sz w:val="13"/>
              </w:rPr>
              <w:t>Article 86</w:t>
            </w:r>
          </w:p>
        </w:tc>
        <w:tc>
          <w:tcPr>
            <w:tcW w:type="dxa" w:w="1704"/>
            <w:vAlign w:val="top"/>
          </w:tcPr>
          <w:p>
            <w:r/>
            <w:r>
              <w:rPr>
                <w:b w:val="0"/>
                <w:sz w:val="13"/>
              </w:rPr>
              <w:t>Right to explanation of individual decision-making</w:t>
            </w:r>
          </w:p>
        </w:tc>
        <w:tc>
          <w:tcPr>
            <w:tcW w:type="dxa" w:w="1704"/>
            <w:vAlign w:val="top"/>
          </w:tcPr>
          <w:p>
            <w:r/>
            <w:r>
              <w:rPr>
                <w:b w:val="0"/>
                <w:sz w:val="13"/>
              </w:rPr>
              <w:t>Rights</w:t>
            </w:r>
          </w:p>
        </w:tc>
        <w:tc>
          <w:tcPr>
            <w:tcW w:type="dxa" w:w="1704"/>
            <w:vAlign w:val="top"/>
          </w:tcPr>
          <w:p>
            <w:r/>
            <w:r>
              <w:rPr>
                <w:b w:val="0"/>
                <w:sz w:val="13"/>
              </w:rPr>
              <w:t>0</w:t>
            </w:r>
          </w:p>
        </w:tc>
        <w:tc>
          <w:tcPr>
            <w:tcW w:type="dxa" w:w="1704"/>
            <w:vAlign w:val="top"/>
          </w:tcPr>
          <w:p>
            <w:r/>
            <w:r>
              <w:rPr>
                <w:b w:val="0"/>
                <w:sz w:val="13"/>
              </w:rPr>
              <w:t>Not Addressed</w:t>
            </w:r>
          </w:p>
        </w:tc>
        <w:tc>
          <w:tcPr>
            <w:tcW w:type="dxa" w:w="1704"/>
            <w:vAlign w:val="top"/>
          </w:tcPr>
          <w:p>
            <w:r/>
            <w:r>
              <w:rPr>
                <w:b w:val="0"/>
                <w:sz w:val="13"/>
              </w:rPr>
              <w:t>Generally applicable from 2 August 2026 unless a specific derogation or later date applies</w:t>
            </w:r>
          </w:p>
        </w:tc>
      </w:tr>
      <w:tr>
        <w:tc>
          <w:tcPr>
            <w:tcW w:type="dxa" w:w="1704"/>
            <w:vAlign w:val="top"/>
          </w:tcPr>
          <w:p>
            <w:r/>
            <w:r>
              <w:rPr>
                <w:b w:val="0"/>
                <w:sz w:val="13"/>
              </w:rPr>
              <w:t>Article 95</w:t>
            </w:r>
          </w:p>
        </w:tc>
        <w:tc>
          <w:tcPr>
            <w:tcW w:type="dxa" w:w="1704"/>
            <w:vAlign w:val="top"/>
          </w:tcPr>
          <w:p>
            <w:r/>
            <w:r>
              <w:rPr>
                <w:b w:val="0"/>
                <w:sz w:val="13"/>
              </w:rPr>
              <w:t>Codes of conduct for voluntary application of specific requirements</w:t>
            </w:r>
          </w:p>
        </w:tc>
        <w:tc>
          <w:tcPr>
            <w:tcW w:type="dxa" w:w="1704"/>
            <w:vAlign w:val="top"/>
          </w:tcPr>
          <w:p>
            <w:r/>
            <w:r>
              <w:rPr>
                <w:b w:val="0"/>
                <w:sz w:val="13"/>
              </w:rPr>
              <w:t>Voluntary</w:t>
            </w:r>
          </w:p>
        </w:tc>
        <w:tc>
          <w:tcPr>
            <w:tcW w:type="dxa" w:w="1704"/>
            <w:vAlign w:val="top"/>
          </w:tcPr>
          <w:p>
            <w:r/>
            <w:r>
              <w:rPr>
                <w:b w:val="0"/>
                <w:sz w:val="13"/>
              </w:rPr>
              <w:t>0</w:t>
            </w:r>
          </w:p>
        </w:tc>
        <w:tc>
          <w:tcPr>
            <w:tcW w:type="dxa" w:w="1704"/>
            <w:vAlign w:val="top"/>
          </w:tcPr>
          <w:p>
            <w:r/>
            <w:r>
              <w:rPr>
                <w:b w:val="0"/>
                <w:sz w:val="13"/>
              </w:rPr>
              <w:t>Not Addressed</w:t>
            </w:r>
          </w:p>
        </w:tc>
        <w:tc>
          <w:tcPr>
            <w:tcW w:type="dxa" w:w="1704"/>
            <w:vAlign w:val="top"/>
          </w:tcPr>
          <w:p>
            <w:r/>
            <w:r>
              <w:rPr>
                <w:b w:val="0"/>
                <w:sz w:val="13"/>
              </w:rPr>
              <w:t>Generally applicable from 2 August 2026 unless a specific derogation or later date applies</w:t>
            </w:r>
          </w:p>
        </w:tc>
      </w:tr>
      <w:tr>
        <w:tc>
          <w:tcPr>
            <w:tcW w:type="dxa" w:w="1704"/>
            <w:vAlign w:val="top"/>
          </w:tcPr>
          <w:p>
            <w:r/>
            <w:r>
              <w:rPr>
                <w:b w:val="0"/>
                <w:sz w:val="13"/>
              </w:rPr>
              <w:t>Article 99</w:t>
            </w:r>
          </w:p>
        </w:tc>
        <w:tc>
          <w:tcPr>
            <w:tcW w:type="dxa" w:w="1704"/>
            <w:vAlign w:val="top"/>
          </w:tcPr>
          <w:p>
            <w:r/>
            <w:r>
              <w:rPr>
                <w:b w:val="0"/>
                <w:sz w:val="13"/>
              </w:rPr>
              <w:t>Fines for providers of general-purpose AI models</w:t>
            </w:r>
          </w:p>
        </w:tc>
        <w:tc>
          <w:tcPr>
            <w:tcW w:type="dxa" w:w="1704"/>
            <w:vAlign w:val="top"/>
          </w:tcPr>
          <w:p>
            <w:r/>
            <w:r>
              <w:rPr>
                <w:b w:val="0"/>
                <w:sz w:val="13"/>
              </w:rPr>
              <w:t>Enforcement</w:t>
            </w:r>
          </w:p>
        </w:tc>
        <w:tc>
          <w:tcPr>
            <w:tcW w:type="dxa" w:w="1704"/>
            <w:vAlign w:val="top"/>
          </w:tcPr>
          <w:p>
            <w:r/>
            <w:r>
              <w:rPr>
                <w:b w:val="0"/>
                <w:sz w:val="13"/>
              </w:rPr>
              <w:t>0</w:t>
            </w:r>
          </w:p>
        </w:tc>
        <w:tc>
          <w:tcPr>
            <w:tcW w:type="dxa" w:w="1704"/>
            <w:vAlign w:val="top"/>
          </w:tcPr>
          <w:p>
            <w:r/>
            <w:r>
              <w:rPr>
                <w:b w:val="0"/>
                <w:sz w:val="13"/>
              </w:rPr>
              <w:t>Not Addressed</w:t>
            </w:r>
          </w:p>
        </w:tc>
        <w:tc>
          <w:tcPr>
            <w:tcW w:type="dxa" w:w="1704"/>
            <w:vAlign w:val="top"/>
          </w:tcPr>
          <w:p>
            <w:r/>
            <w:r>
              <w:rPr>
                <w:b w:val="0"/>
                <w:sz w:val="13"/>
              </w:rPr>
              <w:t>Applicable since 2 August 2025 (subject to transitional/enforcement provisions)</w:t>
            </w:r>
          </w:p>
        </w:tc>
      </w:tr>
      <w:tr>
        <w:tc>
          <w:tcPr>
            <w:tcW w:type="dxa" w:w="1704"/>
            <w:vAlign w:val="top"/>
          </w:tcPr>
          <w:p>
            <w:r/>
            <w:r>
              <w:rPr>
                <w:b w:val="0"/>
                <w:sz w:val="13"/>
              </w:rPr>
              <w:t>Article 110</w:t>
            </w:r>
          </w:p>
        </w:tc>
        <w:tc>
          <w:tcPr>
            <w:tcW w:type="dxa" w:w="1704"/>
            <w:vAlign w:val="top"/>
          </w:tcPr>
          <w:p>
            <w:r/>
            <w:r>
              <w:rPr>
                <w:b w:val="0"/>
                <w:sz w:val="13"/>
              </w:rPr>
              <w:t>Evaluation and review</w:t>
            </w:r>
          </w:p>
        </w:tc>
        <w:tc>
          <w:tcPr>
            <w:tcW w:type="dxa" w:w="1704"/>
            <w:vAlign w:val="top"/>
          </w:tcPr>
          <w:p>
            <w:r/>
            <w:r>
              <w:rPr>
                <w:b w:val="0"/>
                <w:sz w:val="13"/>
              </w:rPr>
              <w:t>Review</w:t>
            </w:r>
          </w:p>
        </w:tc>
        <w:tc>
          <w:tcPr>
            <w:tcW w:type="dxa" w:w="1704"/>
            <w:vAlign w:val="top"/>
          </w:tcPr>
          <w:p>
            <w:r/>
            <w:r>
              <w:rPr>
                <w:b w:val="0"/>
                <w:sz w:val="13"/>
              </w:rPr>
              <w:t>0</w:t>
            </w:r>
          </w:p>
        </w:tc>
        <w:tc>
          <w:tcPr>
            <w:tcW w:type="dxa" w:w="1704"/>
            <w:vAlign w:val="top"/>
          </w:tcPr>
          <w:p>
            <w:r/>
            <w:r>
              <w:rPr>
                <w:b w:val="0"/>
                <w:sz w:val="13"/>
              </w:rPr>
              <w:t>Not Addressed</w:t>
            </w:r>
          </w:p>
        </w:tc>
        <w:tc>
          <w:tcPr>
            <w:tcW w:type="dxa" w:w="1704"/>
            <w:vAlign w:val="top"/>
          </w:tcPr>
          <w:p>
            <w:r/>
            <w:r>
              <w:rPr>
                <w:b w:val="0"/>
                <w:sz w:val="13"/>
              </w:rPr>
              <w:t>Generally applicable from 2 August 2026 unless a specific derogation or later date applies</w:t>
            </w:r>
          </w:p>
        </w:tc>
      </w:tr>
      <w:tr>
        <w:tc>
          <w:tcPr>
            <w:tcW w:type="dxa" w:w="1704"/>
            <w:vAlign w:val="top"/>
          </w:tcPr>
          <w:p>
            <w:r/>
            <w:r>
              <w:rPr>
                <w:b w:val="0"/>
                <w:sz w:val="13"/>
              </w:rPr>
              <w:t>Article 111</w:t>
            </w:r>
          </w:p>
        </w:tc>
        <w:tc>
          <w:tcPr>
            <w:tcW w:type="dxa" w:w="1704"/>
            <w:vAlign w:val="top"/>
          </w:tcPr>
          <w:p>
            <w:r/>
            <w:r>
              <w:rPr>
                <w:b w:val="0"/>
                <w:sz w:val="13"/>
              </w:rPr>
              <w:t>AI systems already placed on the market or put into service and general-purpose AI models already placed on the market</w:t>
            </w:r>
          </w:p>
        </w:tc>
        <w:tc>
          <w:tcPr>
            <w:tcW w:type="dxa" w:w="1704"/>
            <w:vAlign w:val="top"/>
          </w:tcPr>
          <w:p>
            <w:r/>
            <w:r>
              <w:rPr>
                <w:b w:val="0"/>
                <w:sz w:val="13"/>
              </w:rPr>
              <w:t>Transition</w:t>
            </w:r>
          </w:p>
        </w:tc>
        <w:tc>
          <w:tcPr>
            <w:tcW w:type="dxa" w:w="1704"/>
            <w:vAlign w:val="top"/>
          </w:tcPr>
          <w:p>
            <w:r/>
            <w:r>
              <w:rPr>
                <w:b w:val="0"/>
                <w:sz w:val="13"/>
              </w:rPr>
              <w:t>0</w:t>
            </w:r>
          </w:p>
        </w:tc>
        <w:tc>
          <w:tcPr>
            <w:tcW w:type="dxa" w:w="1704"/>
            <w:vAlign w:val="top"/>
          </w:tcPr>
          <w:p>
            <w:r/>
            <w:r>
              <w:rPr>
                <w:b w:val="0"/>
                <w:sz w:val="13"/>
              </w:rPr>
              <w:t>Not Addressed</w:t>
            </w:r>
          </w:p>
        </w:tc>
        <w:tc>
          <w:tcPr>
            <w:tcW w:type="dxa" w:w="1704"/>
            <w:vAlign w:val="top"/>
          </w:tcPr>
          <w:p>
            <w:r/>
            <w:r>
              <w:rPr>
                <w:b w:val="0"/>
                <w:sz w:val="13"/>
              </w:rPr>
              <w:t>Generally applicable from 2 August 2026 unless a specific derogation or later date applies</w:t>
            </w:r>
          </w:p>
        </w:tc>
      </w:tr>
      <w:tr>
        <w:tc>
          <w:tcPr>
            <w:tcW w:type="dxa" w:w="1704"/>
            <w:vAlign w:val="top"/>
          </w:tcPr>
          <w:p>
            <w:r/>
            <w:r>
              <w:rPr>
                <w:b w:val="0"/>
                <w:sz w:val="13"/>
              </w:rPr>
              <w:t>Article 112</w:t>
            </w:r>
          </w:p>
        </w:tc>
        <w:tc>
          <w:tcPr>
            <w:tcW w:type="dxa" w:w="1704"/>
            <w:vAlign w:val="top"/>
          </w:tcPr>
          <w:p>
            <w:r/>
            <w:r>
              <w:rPr>
                <w:b w:val="0"/>
                <w:sz w:val="13"/>
              </w:rPr>
              <w:t>Amendment to Regulation (EC) No 300/2008</w:t>
            </w:r>
          </w:p>
        </w:tc>
        <w:tc>
          <w:tcPr>
            <w:tcW w:type="dxa" w:w="1704"/>
            <w:vAlign w:val="top"/>
          </w:tcPr>
          <w:p>
            <w:r/>
            <w:r>
              <w:rPr>
                <w:b w:val="0"/>
                <w:sz w:val="13"/>
              </w:rPr>
              <w:t>Amendments</w:t>
            </w:r>
          </w:p>
        </w:tc>
        <w:tc>
          <w:tcPr>
            <w:tcW w:type="dxa" w:w="1704"/>
            <w:vAlign w:val="top"/>
          </w:tcPr>
          <w:p>
            <w:r/>
            <w:r>
              <w:rPr>
                <w:b w:val="0"/>
                <w:sz w:val="13"/>
              </w:rPr>
              <w:t>0</w:t>
            </w:r>
          </w:p>
        </w:tc>
        <w:tc>
          <w:tcPr>
            <w:tcW w:type="dxa" w:w="1704"/>
            <w:vAlign w:val="top"/>
          </w:tcPr>
          <w:p>
            <w:r/>
            <w:r>
              <w:rPr>
                <w:b w:val="0"/>
                <w:sz w:val="13"/>
              </w:rPr>
              <w:t>Not Addressed</w:t>
            </w:r>
          </w:p>
        </w:tc>
        <w:tc>
          <w:tcPr>
            <w:tcW w:type="dxa" w:w="1704"/>
            <w:vAlign w:val="top"/>
          </w:tcPr>
          <w:p>
            <w:r/>
            <w:r>
              <w:rPr>
                <w:b w:val="0"/>
                <w:sz w:val="13"/>
              </w:rPr>
              <w:t>Amendment-specific date; verify affected sector law</w:t>
            </w:r>
          </w:p>
        </w:tc>
      </w:tr>
      <w:tr>
        <w:tc>
          <w:tcPr>
            <w:tcW w:type="dxa" w:w="1704"/>
            <w:vAlign w:val="top"/>
          </w:tcPr>
          <w:p>
            <w:r/>
            <w:r>
              <w:rPr>
                <w:b w:val="0"/>
                <w:sz w:val="13"/>
              </w:rPr>
              <w:t>Article 113</w:t>
            </w:r>
          </w:p>
        </w:tc>
        <w:tc>
          <w:tcPr>
            <w:tcW w:type="dxa" w:w="1704"/>
            <w:vAlign w:val="top"/>
          </w:tcPr>
          <w:p>
            <w:r/>
            <w:r>
              <w:rPr>
                <w:b w:val="0"/>
                <w:sz w:val="13"/>
              </w:rPr>
              <w:t>Entry into force and application</w:t>
            </w:r>
          </w:p>
        </w:tc>
        <w:tc>
          <w:tcPr>
            <w:tcW w:type="dxa" w:w="1704"/>
            <w:vAlign w:val="top"/>
          </w:tcPr>
          <w:p>
            <w:r/>
            <w:r>
              <w:rPr>
                <w:b w:val="0"/>
                <w:sz w:val="13"/>
              </w:rPr>
              <w:t>Application</w:t>
            </w:r>
          </w:p>
        </w:tc>
        <w:tc>
          <w:tcPr>
            <w:tcW w:type="dxa" w:w="1704"/>
            <w:vAlign w:val="top"/>
          </w:tcPr>
          <w:p>
            <w:r/>
            <w:r>
              <w:rPr>
                <w:b w:val="0"/>
                <w:sz w:val="13"/>
              </w:rPr>
              <w:t>0</w:t>
            </w:r>
          </w:p>
        </w:tc>
        <w:tc>
          <w:tcPr>
            <w:tcW w:type="dxa" w:w="1704"/>
            <w:vAlign w:val="top"/>
          </w:tcPr>
          <w:p>
            <w:r/>
            <w:r>
              <w:rPr>
                <w:b w:val="0"/>
                <w:sz w:val="13"/>
              </w:rPr>
              <w:t>Not Addressed</w:t>
            </w:r>
          </w:p>
        </w:tc>
        <w:tc>
          <w:tcPr>
            <w:tcW w:type="dxa" w:w="1704"/>
            <w:vAlign w:val="top"/>
          </w:tcPr>
          <w:p>
            <w:r/>
            <w:r>
              <w:rPr>
                <w:b w:val="0"/>
                <w:sz w:val="13"/>
              </w:rPr>
              <w:t>In force; phased application governs</w:t>
            </w:r>
          </w:p>
        </w:tc>
      </w:tr>
    </w:tbl>
    <w:p>
      <w:pPr>
        <w:pStyle w:val="Heading1"/>
      </w:pPr>
      <w:r>
        <w:t>6. GAISSF-to-EU AI Act Mapping Register</w:t>
      </w:r>
    </w:p>
    <w:tbl>
      <w:tblPr>
        <w:tblStyle w:val="TableGrid"/>
        <w:tblW w:type="auto" w:w="0"/>
        <w:jc w:val="center"/>
        <w:tblLook w:firstColumn="1" w:firstRow="1" w:lastColumn="0" w:lastRow="0" w:noHBand="0" w:noVBand="1" w:val="04A0"/>
      </w:tblPr>
      <w:tblGrid>
        <w:gridCol w:w="1278"/>
        <w:gridCol w:w="1278"/>
        <w:gridCol w:w="1278"/>
        <w:gridCol w:w="1278"/>
        <w:gridCol w:w="1278"/>
        <w:gridCol w:w="1278"/>
        <w:gridCol w:w="1278"/>
        <w:gridCol w:w="1278"/>
      </w:tblGrid>
      <w:tr>
        <w:tc>
          <w:tcPr>
            <w:tcW w:type="dxa" w:w="1278"/>
            <w:vAlign w:val="top"/>
            <w:shd w:fill="163A5F"/>
          </w:tcPr>
          <w:p>
            <w:r/>
            <w:r>
              <w:rPr>
                <w:b/>
                <w:color w:val="FFFFFF"/>
                <w:sz w:val="11"/>
              </w:rPr>
              <w:t>Record</w:t>
            </w:r>
          </w:p>
        </w:tc>
        <w:tc>
          <w:tcPr>
            <w:tcW w:type="dxa" w:w="1278"/>
            <w:vAlign w:val="top"/>
            <w:shd w:fill="163A5F"/>
          </w:tcPr>
          <w:p>
            <w:r/>
            <w:r>
              <w:rPr>
                <w:b/>
                <w:color w:val="FFFFFF"/>
                <w:sz w:val="11"/>
              </w:rPr>
              <w:t>GAISSF</w:t>
            </w:r>
          </w:p>
        </w:tc>
        <w:tc>
          <w:tcPr>
            <w:tcW w:type="dxa" w:w="1278"/>
            <w:vAlign w:val="top"/>
            <w:shd w:fill="163A5F"/>
          </w:tcPr>
          <w:p>
            <w:r/>
            <w:r>
              <w:rPr>
                <w:b/>
                <w:color w:val="FFFFFF"/>
                <w:sz w:val="11"/>
              </w:rPr>
              <w:t>Article</w:t>
            </w:r>
          </w:p>
        </w:tc>
        <w:tc>
          <w:tcPr>
            <w:tcW w:type="dxa" w:w="1278"/>
            <w:vAlign w:val="top"/>
            <w:shd w:fill="163A5F"/>
          </w:tcPr>
          <w:p>
            <w:r/>
            <w:r>
              <w:rPr>
                <w:b/>
                <w:color w:val="FFFFFF"/>
                <w:sz w:val="11"/>
              </w:rPr>
              <w:t>Provision</w:t>
            </w:r>
          </w:p>
        </w:tc>
        <w:tc>
          <w:tcPr>
            <w:tcW w:type="dxa" w:w="1278"/>
            <w:vAlign w:val="top"/>
            <w:shd w:fill="163A5F"/>
          </w:tcPr>
          <w:p>
            <w:r/>
            <w:r>
              <w:rPr>
                <w:b/>
                <w:color w:val="FFFFFF"/>
                <w:sz w:val="11"/>
              </w:rPr>
              <w:t>Rel.</w:t>
            </w:r>
          </w:p>
        </w:tc>
        <w:tc>
          <w:tcPr>
            <w:tcW w:type="dxa" w:w="1278"/>
            <w:vAlign w:val="top"/>
            <w:shd w:fill="163A5F"/>
          </w:tcPr>
          <w:p>
            <w:r/>
            <w:r>
              <w:rPr>
                <w:b/>
                <w:color w:val="FFFFFF"/>
                <w:sz w:val="11"/>
              </w:rPr>
              <w:t>Confidence</w:t>
            </w:r>
          </w:p>
        </w:tc>
        <w:tc>
          <w:tcPr>
            <w:tcW w:type="dxa" w:w="1278"/>
            <w:vAlign w:val="top"/>
            <w:shd w:fill="163A5F"/>
          </w:tcPr>
          <w:p>
            <w:r/>
            <w:r>
              <w:rPr>
                <w:b/>
                <w:color w:val="FFFFFF"/>
                <w:sz w:val="11"/>
              </w:rPr>
              <w:t>Rationale</w:t>
            </w:r>
          </w:p>
        </w:tc>
        <w:tc>
          <w:tcPr>
            <w:tcW w:type="dxa" w:w="1278"/>
            <w:vAlign w:val="top"/>
            <w:shd w:fill="163A5F"/>
          </w:tcPr>
          <w:p>
            <w:r/>
            <w:r>
              <w:rPr>
                <w:b/>
                <w:color w:val="FFFFFF"/>
                <w:sz w:val="11"/>
              </w:rPr>
              <w:t>Residual gap</w:t>
            </w:r>
          </w:p>
        </w:tc>
      </w:tr>
      <w:tr>
        <w:tc>
          <w:tcPr>
            <w:tcW w:type="dxa" w:w="1278"/>
            <w:vAlign w:val="top"/>
          </w:tcPr>
          <w:p>
            <w:r/>
            <w:r>
              <w:rPr>
                <w:b w:val="0"/>
                <w:sz w:val="11"/>
              </w:rPr>
              <w:t>CRO-027-0001</w:t>
            </w:r>
          </w:p>
        </w:tc>
        <w:tc>
          <w:tcPr>
            <w:tcW w:type="dxa" w:w="1278"/>
            <w:vAlign w:val="top"/>
          </w:tcPr>
          <w:p>
            <w:r/>
            <w:r>
              <w:rPr>
                <w:b w:val="0"/>
                <w:sz w:val="11"/>
              </w:rPr>
              <w:t>D1-CTL-01</w:t>
            </w:r>
          </w:p>
        </w:tc>
        <w:tc>
          <w:tcPr>
            <w:tcW w:type="dxa" w:w="1278"/>
            <w:vAlign w:val="top"/>
          </w:tcPr>
          <w:p>
            <w:r/>
            <w:r>
              <w:rPr>
                <w:b w:val="0"/>
                <w:sz w:val="11"/>
              </w:rPr>
              <w:t>Art. 15</w:t>
            </w:r>
          </w:p>
        </w:tc>
        <w:tc>
          <w:tcPr>
            <w:tcW w:type="dxa" w:w="1278"/>
            <w:vAlign w:val="top"/>
          </w:tcPr>
          <w:p>
            <w:r/>
            <w:r>
              <w:rPr>
                <w:b w:val="0"/>
                <w:sz w:val="11"/>
              </w:rPr>
              <w:t>Accuracy, robustness and cybersecurity</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D1-CTL-01 operationalises part of Article 15 through Hash verification + source allowlist + poisoning detection.. The relationship is limited to the control's stated scope and does not establish legal compliance.</w:t>
            </w:r>
          </w:p>
        </w:tc>
        <w:tc>
          <w:tcPr>
            <w:tcW w:type="dxa" w:w="1278"/>
            <w:vAlign w:val="top"/>
          </w:tcPr>
          <w:p>
            <w:r/>
            <w:r>
              <w:rPr>
                <w:b w:val="0"/>
                <w:sz w:val="11"/>
              </w:rPr>
              <w:t>Article 15 also depends on legal role, system classification, territorial scope, procedural duties, and evidence requirements not established by this control alone.</w:t>
            </w:r>
          </w:p>
        </w:tc>
      </w:tr>
      <w:tr>
        <w:tc>
          <w:tcPr>
            <w:tcW w:type="dxa" w:w="1278"/>
            <w:vAlign w:val="top"/>
          </w:tcPr>
          <w:p>
            <w:r/>
            <w:r>
              <w:rPr>
                <w:b w:val="0"/>
                <w:sz w:val="11"/>
              </w:rPr>
              <w:t>CRO-027-0002</w:t>
            </w:r>
          </w:p>
        </w:tc>
        <w:tc>
          <w:tcPr>
            <w:tcW w:type="dxa" w:w="1278"/>
            <w:vAlign w:val="top"/>
          </w:tcPr>
          <w:p>
            <w:r/>
            <w:r>
              <w:rPr>
                <w:b w:val="0"/>
                <w:sz w:val="11"/>
              </w:rPr>
              <w:t>D1-CTL-01</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D1-CTL-01 operationalises part of Article 9 through Hash verification + source allowlist + poisoning detection..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CRO-027-0003</w:t>
            </w:r>
          </w:p>
        </w:tc>
        <w:tc>
          <w:tcPr>
            <w:tcW w:type="dxa" w:w="1278"/>
            <w:vAlign w:val="top"/>
          </w:tcPr>
          <w:p>
            <w:r/>
            <w:r>
              <w:rPr>
                <w:b w:val="0"/>
                <w:sz w:val="11"/>
              </w:rPr>
              <w:t>D1-CTL-01</w:t>
            </w:r>
          </w:p>
        </w:tc>
        <w:tc>
          <w:tcPr>
            <w:tcW w:type="dxa" w:w="1278"/>
            <w:vAlign w:val="top"/>
          </w:tcPr>
          <w:p>
            <w:r/>
            <w:r>
              <w:rPr>
                <w:b w:val="0"/>
                <w:sz w:val="11"/>
              </w:rPr>
              <w:t>Art. 17</w:t>
            </w:r>
          </w:p>
        </w:tc>
        <w:tc>
          <w:tcPr>
            <w:tcW w:type="dxa" w:w="1278"/>
            <w:vAlign w:val="top"/>
          </w:tcPr>
          <w:p>
            <w:r/>
            <w:r>
              <w:rPr>
                <w:b w:val="0"/>
                <w:sz w:val="11"/>
              </w:rPr>
              <w:t>Quality management system</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D1-CTL-01 operationalises part of Article 17 through Hash verification + source allowlist + poisoning detection.. The relationship is limited to the control's stated scope and does not establish legal compliance.</w:t>
            </w:r>
          </w:p>
        </w:tc>
        <w:tc>
          <w:tcPr>
            <w:tcW w:type="dxa" w:w="1278"/>
            <w:vAlign w:val="top"/>
          </w:tcPr>
          <w:p>
            <w:r/>
            <w:r>
              <w:rPr>
                <w:b w:val="0"/>
                <w:sz w:val="11"/>
              </w:rPr>
              <w:t>Article 17 also depends on legal role, system classification, territorial scope, procedural duties, and evidence requirements not established by this control alone.</w:t>
            </w:r>
          </w:p>
        </w:tc>
      </w:tr>
      <w:tr>
        <w:tc>
          <w:tcPr>
            <w:tcW w:type="dxa" w:w="1278"/>
            <w:vAlign w:val="top"/>
          </w:tcPr>
          <w:p>
            <w:r/>
            <w:r>
              <w:rPr>
                <w:b w:val="0"/>
                <w:sz w:val="11"/>
              </w:rPr>
              <w:t>CRO-027-0004</w:t>
            </w:r>
          </w:p>
        </w:tc>
        <w:tc>
          <w:tcPr>
            <w:tcW w:type="dxa" w:w="1278"/>
            <w:vAlign w:val="top"/>
          </w:tcPr>
          <w:p>
            <w:r/>
            <w:r>
              <w:rPr>
                <w:b w:val="0"/>
                <w:sz w:val="11"/>
              </w:rPr>
              <w:t>D1-CTL-01</w:t>
            </w:r>
          </w:p>
        </w:tc>
        <w:tc>
          <w:tcPr>
            <w:tcW w:type="dxa" w:w="1278"/>
            <w:vAlign w:val="top"/>
          </w:tcPr>
          <w:p>
            <w:r/>
            <w:r>
              <w:rPr>
                <w:b w:val="0"/>
                <w:sz w:val="11"/>
              </w:rPr>
              <w:t>Art. 55</w:t>
            </w:r>
          </w:p>
        </w:tc>
        <w:tc>
          <w:tcPr>
            <w:tcW w:type="dxa" w:w="1278"/>
            <w:vAlign w:val="top"/>
          </w:tcPr>
          <w:p>
            <w:r/>
            <w:r>
              <w:rPr>
                <w:b w:val="0"/>
                <w:sz w:val="11"/>
              </w:rPr>
              <w:t>Obligations of providers of general-purpose AI models with systemic risk</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D1-CTL-01 operationalises part of Article 55 through Hash verification + source allowlist + poisoning detection.. The relationship is limited to the control's stated scope and does not establish legal compliance.</w:t>
            </w:r>
          </w:p>
        </w:tc>
        <w:tc>
          <w:tcPr>
            <w:tcW w:type="dxa" w:w="1278"/>
            <w:vAlign w:val="top"/>
          </w:tcPr>
          <w:p>
            <w:r/>
            <w:r>
              <w:rPr>
                <w:b w:val="0"/>
                <w:sz w:val="11"/>
              </w:rPr>
              <w:t>Article 55 also depends on legal role, system classification, territorial scope, procedural duties, and evidence requirements not established by this control alone.</w:t>
            </w:r>
          </w:p>
        </w:tc>
      </w:tr>
      <w:tr>
        <w:tc>
          <w:tcPr>
            <w:tcW w:type="dxa" w:w="1278"/>
            <w:vAlign w:val="top"/>
          </w:tcPr>
          <w:p>
            <w:r/>
            <w:r>
              <w:rPr>
                <w:b w:val="0"/>
                <w:sz w:val="11"/>
              </w:rPr>
              <w:t>CRO-027-0005</w:t>
            </w:r>
          </w:p>
        </w:tc>
        <w:tc>
          <w:tcPr>
            <w:tcW w:type="dxa" w:w="1278"/>
            <w:vAlign w:val="top"/>
          </w:tcPr>
          <w:p>
            <w:r/>
            <w:r>
              <w:rPr>
                <w:b w:val="0"/>
                <w:sz w:val="11"/>
              </w:rPr>
              <w:t>D1-CTL-02</w:t>
            </w:r>
          </w:p>
        </w:tc>
        <w:tc>
          <w:tcPr>
            <w:tcW w:type="dxa" w:w="1278"/>
            <w:vAlign w:val="top"/>
          </w:tcPr>
          <w:p>
            <w:r/>
            <w:r>
              <w:rPr>
                <w:b w:val="0"/>
                <w:sz w:val="11"/>
              </w:rPr>
              <w:t>Art. 15</w:t>
            </w:r>
          </w:p>
        </w:tc>
        <w:tc>
          <w:tcPr>
            <w:tcW w:type="dxa" w:w="1278"/>
            <w:vAlign w:val="top"/>
          </w:tcPr>
          <w:p>
            <w:r/>
            <w:r>
              <w:rPr>
                <w:b w:val="0"/>
                <w:sz w:val="11"/>
              </w:rPr>
              <w:t>Accuracy, robustness and cybersecurity</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D1-CTL-02 operationalises part of Article 15 through Rate limiting + diversity detection + extraction monitoring.. The relationship is limited to the control's stated scope and does not establish legal compliance.</w:t>
            </w:r>
          </w:p>
        </w:tc>
        <w:tc>
          <w:tcPr>
            <w:tcW w:type="dxa" w:w="1278"/>
            <w:vAlign w:val="top"/>
          </w:tcPr>
          <w:p>
            <w:r/>
            <w:r>
              <w:rPr>
                <w:b w:val="0"/>
                <w:sz w:val="11"/>
              </w:rPr>
              <w:t>Article 15 also depends on legal role, system classification, territorial scope, procedural duties, and evidence requirements not established by this control alone.</w:t>
            </w:r>
          </w:p>
        </w:tc>
      </w:tr>
      <w:tr>
        <w:tc>
          <w:tcPr>
            <w:tcW w:type="dxa" w:w="1278"/>
            <w:vAlign w:val="top"/>
          </w:tcPr>
          <w:p>
            <w:r/>
            <w:r>
              <w:rPr>
                <w:b w:val="0"/>
                <w:sz w:val="11"/>
              </w:rPr>
              <w:t>CRO-027-0006</w:t>
            </w:r>
          </w:p>
        </w:tc>
        <w:tc>
          <w:tcPr>
            <w:tcW w:type="dxa" w:w="1278"/>
            <w:vAlign w:val="top"/>
          </w:tcPr>
          <w:p>
            <w:r/>
            <w:r>
              <w:rPr>
                <w:b w:val="0"/>
                <w:sz w:val="11"/>
              </w:rPr>
              <w:t>D1-CTL-02</w:t>
            </w:r>
          </w:p>
        </w:tc>
        <w:tc>
          <w:tcPr>
            <w:tcW w:type="dxa" w:w="1278"/>
            <w:vAlign w:val="top"/>
          </w:tcPr>
          <w:p>
            <w:r/>
            <w:r>
              <w:rPr>
                <w:b w:val="0"/>
                <w:sz w:val="11"/>
              </w:rPr>
              <w:t>Art. 72</w:t>
            </w:r>
          </w:p>
        </w:tc>
        <w:tc>
          <w:tcPr>
            <w:tcW w:type="dxa" w:w="1278"/>
            <w:vAlign w:val="top"/>
          </w:tcPr>
          <w:p>
            <w:r/>
            <w:r>
              <w:rPr>
                <w:b w:val="0"/>
                <w:sz w:val="11"/>
              </w:rPr>
              <w:t>Post-market monitoring by providers and post-market monitoring plan for high-risk AI systems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D1-CTL-02 operationalises part of Article 72 through Rate limiting + diversity detection + extraction monitoring.. The relationship is limited to the control's stated scope and does not establish legal compliance.</w:t>
            </w:r>
          </w:p>
        </w:tc>
        <w:tc>
          <w:tcPr>
            <w:tcW w:type="dxa" w:w="1278"/>
            <w:vAlign w:val="top"/>
          </w:tcPr>
          <w:p>
            <w:r/>
            <w:r>
              <w:rPr>
                <w:b w:val="0"/>
                <w:sz w:val="11"/>
              </w:rPr>
              <w:t>Article 72 also depends on legal role, system classification, territorial scope, procedural duties, and evidence requirements not established by this control alone.</w:t>
            </w:r>
          </w:p>
        </w:tc>
      </w:tr>
      <w:tr>
        <w:tc>
          <w:tcPr>
            <w:tcW w:type="dxa" w:w="1278"/>
            <w:vAlign w:val="top"/>
          </w:tcPr>
          <w:p>
            <w:r/>
            <w:r>
              <w:rPr>
                <w:b w:val="0"/>
                <w:sz w:val="11"/>
              </w:rPr>
              <w:t>CRO-027-0007</w:t>
            </w:r>
          </w:p>
        </w:tc>
        <w:tc>
          <w:tcPr>
            <w:tcW w:type="dxa" w:w="1278"/>
            <w:vAlign w:val="top"/>
          </w:tcPr>
          <w:p>
            <w:r/>
            <w:r>
              <w:rPr>
                <w:b w:val="0"/>
                <w:sz w:val="11"/>
              </w:rPr>
              <w:t>D1-CTL-02</w:t>
            </w:r>
          </w:p>
        </w:tc>
        <w:tc>
          <w:tcPr>
            <w:tcW w:type="dxa" w:w="1278"/>
            <w:vAlign w:val="top"/>
          </w:tcPr>
          <w:p>
            <w:r/>
            <w:r>
              <w:rPr>
                <w:b w:val="0"/>
                <w:sz w:val="11"/>
              </w:rPr>
              <w:t>Art. 55</w:t>
            </w:r>
          </w:p>
        </w:tc>
        <w:tc>
          <w:tcPr>
            <w:tcW w:type="dxa" w:w="1278"/>
            <w:vAlign w:val="top"/>
          </w:tcPr>
          <w:p>
            <w:r/>
            <w:r>
              <w:rPr>
                <w:b w:val="0"/>
                <w:sz w:val="11"/>
              </w:rPr>
              <w:t>Obligations of providers of general-purpose AI models with systemic risk</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D1-CTL-02 operationalises part of Article 55 through Rate limiting + diversity detection + extraction monitoring.. The relationship is limited to the control's stated scope and does not establish legal compliance.</w:t>
            </w:r>
          </w:p>
        </w:tc>
        <w:tc>
          <w:tcPr>
            <w:tcW w:type="dxa" w:w="1278"/>
            <w:vAlign w:val="top"/>
          </w:tcPr>
          <w:p>
            <w:r/>
            <w:r>
              <w:rPr>
                <w:b w:val="0"/>
                <w:sz w:val="11"/>
              </w:rPr>
              <w:t>Article 55 also depends on legal role, system classification, territorial scope, procedural duties, and evidence requirements not established by this control alone.</w:t>
            </w:r>
          </w:p>
        </w:tc>
      </w:tr>
      <w:tr>
        <w:tc>
          <w:tcPr>
            <w:tcW w:type="dxa" w:w="1278"/>
            <w:vAlign w:val="top"/>
          </w:tcPr>
          <w:p>
            <w:r/>
            <w:r>
              <w:rPr>
                <w:b w:val="0"/>
                <w:sz w:val="11"/>
              </w:rPr>
              <w:t>CRO-027-0008</w:t>
            </w:r>
          </w:p>
        </w:tc>
        <w:tc>
          <w:tcPr>
            <w:tcW w:type="dxa" w:w="1278"/>
            <w:vAlign w:val="top"/>
          </w:tcPr>
          <w:p>
            <w:r/>
            <w:r>
              <w:rPr>
                <w:b w:val="0"/>
                <w:sz w:val="11"/>
              </w:rPr>
              <w:t>D1-CTL-02</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D1-CTL-02 operationalises part of Article 9 through Rate limiting + diversity detection + extraction monitoring..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CRO-027-0009</w:t>
            </w:r>
          </w:p>
        </w:tc>
        <w:tc>
          <w:tcPr>
            <w:tcW w:type="dxa" w:w="1278"/>
            <w:vAlign w:val="top"/>
          </w:tcPr>
          <w:p>
            <w:r/>
            <w:r>
              <w:rPr>
                <w:b w:val="0"/>
                <w:sz w:val="11"/>
              </w:rPr>
              <w:t>D1-CTL-03</w:t>
            </w:r>
          </w:p>
        </w:tc>
        <w:tc>
          <w:tcPr>
            <w:tcW w:type="dxa" w:w="1278"/>
            <w:vAlign w:val="top"/>
          </w:tcPr>
          <w:p>
            <w:r/>
            <w:r>
              <w:rPr>
                <w:b w:val="0"/>
                <w:sz w:val="11"/>
              </w:rPr>
              <w:t>Art. 72</w:t>
            </w:r>
          </w:p>
        </w:tc>
        <w:tc>
          <w:tcPr>
            <w:tcW w:type="dxa" w:w="1278"/>
            <w:vAlign w:val="top"/>
          </w:tcPr>
          <w:p>
            <w:r/>
            <w:r>
              <w:rPr>
                <w:b w:val="0"/>
                <w:sz w:val="11"/>
              </w:rPr>
              <w:t>Post-market monitoring by providers and post-market monitoring plan for high-risk AI systems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D1-CTL-03 operationalises part of Article 72 through Baseline profiling + KL divergence monitoring + accuracy tracking.. The relationship is limited to the control's stated scope and does not establish legal compliance.</w:t>
            </w:r>
          </w:p>
        </w:tc>
        <w:tc>
          <w:tcPr>
            <w:tcW w:type="dxa" w:w="1278"/>
            <w:vAlign w:val="top"/>
          </w:tcPr>
          <w:p>
            <w:r/>
            <w:r>
              <w:rPr>
                <w:b w:val="0"/>
                <w:sz w:val="11"/>
              </w:rPr>
              <w:t>Article 72 also depends on legal role, system classification, territorial scope, procedural duties, and evidence requirements not established by this control alone.</w:t>
            </w:r>
          </w:p>
        </w:tc>
      </w:tr>
      <w:tr>
        <w:tc>
          <w:tcPr>
            <w:tcW w:type="dxa" w:w="1278"/>
            <w:vAlign w:val="top"/>
          </w:tcPr>
          <w:p>
            <w:r/>
            <w:r>
              <w:rPr>
                <w:b w:val="0"/>
                <w:sz w:val="11"/>
              </w:rPr>
              <w:t>CRO-027-0010</w:t>
            </w:r>
          </w:p>
        </w:tc>
        <w:tc>
          <w:tcPr>
            <w:tcW w:type="dxa" w:w="1278"/>
            <w:vAlign w:val="top"/>
          </w:tcPr>
          <w:p>
            <w:r/>
            <w:r>
              <w:rPr>
                <w:b w:val="0"/>
                <w:sz w:val="11"/>
              </w:rPr>
              <w:t>D1-CTL-03</w:t>
            </w:r>
          </w:p>
        </w:tc>
        <w:tc>
          <w:tcPr>
            <w:tcW w:type="dxa" w:w="1278"/>
            <w:vAlign w:val="top"/>
          </w:tcPr>
          <w:p>
            <w:r/>
            <w:r>
              <w:rPr>
                <w:b w:val="0"/>
                <w:sz w:val="11"/>
              </w:rPr>
              <w:t>Art. 15</w:t>
            </w:r>
          </w:p>
        </w:tc>
        <w:tc>
          <w:tcPr>
            <w:tcW w:type="dxa" w:w="1278"/>
            <w:vAlign w:val="top"/>
          </w:tcPr>
          <w:p>
            <w:r/>
            <w:r>
              <w:rPr>
                <w:b w:val="0"/>
                <w:sz w:val="11"/>
              </w:rPr>
              <w:t>Accuracy, robustness and cybersecurity</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D1-CTL-03 operationalises part of Article 15 through Baseline profiling + KL divergence monitoring + accuracy tracking.. The relationship is limited to the control's stated scope and does not establish legal compliance.</w:t>
            </w:r>
          </w:p>
        </w:tc>
        <w:tc>
          <w:tcPr>
            <w:tcW w:type="dxa" w:w="1278"/>
            <w:vAlign w:val="top"/>
          </w:tcPr>
          <w:p>
            <w:r/>
            <w:r>
              <w:rPr>
                <w:b w:val="0"/>
                <w:sz w:val="11"/>
              </w:rPr>
              <w:t>Article 15 also depends on legal role, system classification, territorial scope, procedural duties, and evidence requirements not established by this control alone.</w:t>
            </w:r>
          </w:p>
        </w:tc>
      </w:tr>
      <w:tr>
        <w:tc>
          <w:tcPr>
            <w:tcW w:type="dxa" w:w="1278"/>
            <w:vAlign w:val="top"/>
          </w:tcPr>
          <w:p>
            <w:r/>
            <w:r>
              <w:rPr>
                <w:b w:val="0"/>
                <w:sz w:val="11"/>
              </w:rPr>
              <w:t>CRO-027-0011</w:t>
            </w:r>
          </w:p>
        </w:tc>
        <w:tc>
          <w:tcPr>
            <w:tcW w:type="dxa" w:w="1278"/>
            <w:vAlign w:val="top"/>
          </w:tcPr>
          <w:p>
            <w:r/>
            <w:r>
              <w:rPr>
                <w:b w:val="0"/>
                <w:sz w:val="11"/>
              </w:rPr>
              <w:t>D1-CTL-03</w:t>
            </w:r>
          </w:p>
        </w:tc>
        <w:tc>
          <w:tcPr>
            <w:tcW w:type="dxa" w:w="1278"/>
            <w:vAlign w:val="top"/>
          </w:tcPr>
          <w:p>
            <w:r/>
            <w:r>
              <w:rPr>
                <w:b w:val="0"/>
                <w:sz w:val="11"/>
              </w:rPr>
              <w:t>Art. 20</w:t>
            </w:r>
          </w:p>
        </w:tc>
        <w:tc>
          <w:tcPr>
            <w:tcW w:type="dxa" w:w="1278"/>
            <w:vAlign w:val="top"/>
          </w:tcPr>
          <w:p>
            <w:r/>
            <w:r>
              <w:rPr>
                <w:b w:val="0"/>
                <w:sz w:val="11"/>
              </w:rPr>
              <w:t>Corrective actions and duty of information</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D1-CTL-03 operationalises part of Article 20 through Baseline profiling + KL divergence monitoring + accuracy tracking.. The relationship is limited to the control's stated scope and does not establish legal compliance.</w:t>
            </w:r>
          </w:p>
        </w:tc>
        <w:tc>
          <w:tcPr>
            <w:tcW w:type="dxa" w:w="1278"/>
            <w:vAlign w:val="top"/>
          </w:tcPr>
          <w:p>
            <w:r/>
            <w:r>
              <w:rPr>
                <w:b w:val="0"/>
                <w:sz w:val="11"/>
              </w:rPr>
              <w:t>Article 20 also depends on legal role, system classification, territorial scope, procedural duties, and evidence requirements not established by this control alone.</w:t>
            </w:r>
          </w:p>
        </w:tc>
      </w:tr>
      <w:tr>
        <w:tc>
          <w:tcPr>
            <w:tcW w:type="dxa" w:w="1278"/>
            <w:vAlign w:val="top"/>
          </w:tcPr>
          <w:p>
            <w:r/>
            <w:r>
              <w:rPr>
                <w:b w:val="0"/>
                <w:sz w:val="11"/>
              </w:rPr>
              <w:t>CRO-027-0012</w:t>
            </w:r>
          </w:p>
        </w:tc>
        <w:tc>
          <w:tcPr>
            <w:tcW w:type="dxa" w:w="1278"/>
            <w:vAlign w:val="top"/>
          </w:tcPr>
          <w:p>
            <w:r/>
            <w:r>
              <w:rPr>
                <w:b w:val="0"/>
                <w:sz w:val="11"/>
              </w:rPr>
              <w:t>D1-CTL-03</w:t>
            </w:r>
          </w:p>
        </w:tc>
        <w:tc>
          <w:tcPr>
            <w:tcW w:type="dxa" w:w="1278"/>
            <w:vAlign w:val="top"/>
          </w:tcPr>
          <w:p>
            <w:r/>
            <w:r>
              <w:rPr>
                <w:b w:val="0"/>
                <w:sz w:val="11"/>
              </w:rPr>
              <w:t>Art. 73</w:t>
            </w:r>
          </w:p>
        </w:tc>
        <w:tc>
          <w:tcPr>
            <w:tcW w:type="dxa" w:w="1278"/>
            <w:vAlign w:val="top"/>
          </w:tcPr>
          <w:p>
            <w:r/>
            <w:r>
              <w:rPr>
                <w:b w:val="0"/>
                <w:sz w:val="11"/>
              </w:rPr>
              <w:t>Reporting of serious incidents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D1-CTL-03 operationalises part of Article 73 through Baseline profiling + KL divergence monitoring + accuracy tracking.. The relationship is limited to the control's stated scope and does not establish legal compliance.</w:t>
            </w:r>
          </w:p>
        </w:tc>
        <w:tc>
          <w:tcPr>
            <w:tcW w:type="dxa" w:w="1278"/>
            <w:vAlign w:val="top"/>
          </w:tcPr>
          <w:p>
            <w:r/>
            <w:r>
              <w:rPr>
                <w:b w:val="0"/>
                <w:sz w:val="11"/>
              </w:rPr>
              <w:t>Article 73 also depends on legal role, system classification, territorial scope, procedural duties, and evidence requirements not established by this control alone.</w:t>
            </w:r>
          </w:p>
        </w:tc>
      </w:tr>
      <w:tr>
        <w:tc>
          <w:tcPr>
            <w:tcW w:type="dxa" w:w="1278"/>
            <w:vAlign w:val="top"/>
          </w:tcPr>
          <w:p>
            <w:r/>
            <w:r>
              <w:rPr>
                <w:b w:val="0"/>
                <w:sz w:val="11"/>
              </w:rPr>
              <w:t>CRO-027-0013</w:t>
            </w:r>
          </w:p>
        </w:tc>
        <w:tc>
          <w:tcPr>
            <w:tcW w:type="dxa" w:w="1278"/>
            <w:vAlign w:val="top"/>
          </w:tcPr>
          <w:p>
            <w:r/>
            <w:r>
              <w:rPr>
                <w:b w:val="0"/>
                <w:sz w:val="11"/>
              </w:rPr>
              <w:t>D1-CTL-04</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D1-CTL-04 operationalises part of Article 9 through Gradient anomaly detection + robust aggregation..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CRO-027-0014</w:t>
            </w:r>
          </w:p>
        </w:tc>
        <w:tc>
          <w:tcPr>
            <w:tcW w:type="dxa" w:w="1278"/>
            <w:vAlign w:val="top"/>
          </w:tcPr>
          <w:p>
            <w:r/>
            <w:r>
              <w:rPr>
                <w:b w:val="0"/>
                <w:sz w:val="11"/>
              </w:rPr>
              <w:t>D1-CTL-04</w:t>
            </w:r>
          </w:p>
        </w:tc>
        <w:tc>
          <w:tcPr>
            <w:tcW w:type="dxa" w:w="1278"/>
            <w:vAlign w:val="top"/>
          </w:tcPr>
          <w:p>
            <w:r/>
            <w:r>
              <w:rPr>
                <w:b w:val="0"/>
                <w:sz w:val="11"/>
              </w:rPr>
              <w:t>Art. 15</w:t>
            </w:r>
          </w:p>
        </w:tc>
        <w:tc>
          <w:tcPr>
            <w:tcW w:type="dxa" w:w="1278"/>
            <w:vAlign w:val="top"/>
          </w:tcPr>
          <w:p>
            <w:r/>
            <w:r>
              <w:rPr>
                <w:b w:val="0"/>
                <w:sz w:val="11"/>
              </w:rPr>
              <w:t>Accuracy, robustness and cybersecurity</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D1-CTL-04 operationalises part of Article 15 through Gradient anomaly detection + robust aggregation.. The relationship is limited to the control's stated scope and does not establish legal compliance.</w:t>
            </w:r>
          </w:p>
        </w:tc>
        <w:tc>
          <w:tcPr>
            <w:tcW w:type="dxa" w:w="1278"/>
            <w:vAlign w:val="top"/>
          </w:tcPr>
          <w:p>
            <w:r/>
            <w:r>
              <w:rPr>
                <w:b w:val="0"/>
                <w:sz w:val="11"/>
              </w:rPr>
              <w:t>Article 15 also depends on legal role, system classification, territorial scope, procedural duties, and evidence requirements not established by this control alone.</w:t>
            </w:r>
          </w:p>
        </w:tc>
      </w:tr>
      <w:tr>
        <w:tc>
          <w:tcPr>
            <w:tcW w:type="dxa" w:w="1278"/>
            <w:vAlign w:val="top"/>
          </w:tcPr>
          <w:p>
            <w:r/>
            <w:r>
              <w:rPr>
                <w:b w:val="0"/>
                <w:sz w:val="11"/>
              </w:rPr>
              <w:t>CRO-027-0015</w:t>
            </w:r>
          </w:p>
        </w:tc>
        <w:tc>
          <w:tcPr>
            <w:tcW w:type="dxa" w:w="1278"/>
            <w:vAlign w:val="top"/>
          </w:tcPr>
          <w:p>
            <w:r/>
            <w:r>
              <w:rPr>
                <w:b w:val="0"/>
                <w:sz w:val="11"/>
              </w:rPr>
              <w:t>D1-CTL-04</w:t>
            </w:r>
          </w:p>
        </w:tc>
        <w:tc>
          <w:tcPr>
            <w:tcW w:type="dxa" w:w="1278"/>
            <w:vAlign w:val="top"/>
          </w:tcPr>
          <w:p>
            <w:r/>
            <w:r>
              <w:rPr>
                <w:b w:val="0"/>
                <w:sz w:val="11"/>
              </w:rPr>
              <w:t>Art. 55</w:t>
            </w:r>
          </w:p>
        </w:tc>
        <w:tc>
          <w:tcPr>
            <w:tcW w:type="dxa" w:w="1278"/>
            <w:vAlign w:val="top"/>
          </w:tcPr>
          <w:p>
            <w:r/>
            <w:r>
              <w:rPr>
                <w:b w:val="0"/>
                <w:sz w:val="11"/>
              </w:rPr>
              <w:t>Obligations of providers of general-purpose AI models with systemic risk</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D1-CTL-04 operationalises part of Article 55 through Gradient anomaly detection + robust aggregation.. The relationship is limited to the control's stated scope and does not establish legal compliance.</w:t>
            </w:r>
          </w:p>
        </w:tc>
        <w:tc>
          <w:tcPr>
            <w:tcW w:type="dxa" w:w="1278"/>
            <w:vAlign w:val="top"/>
          </w:tcPr>
          <w:p>
            <w:r/>
            <w:r>
              <w:rPr>
                <w:b w:val="0"/>
                <w:sz w:val="11"/>
              </w:rPr>
              <w:t>Article 55 also depends on legal role, system classification, territorial scope, procedural duties, and evidence requirements not established by this control alone.</w:t>
            </w:r>
          </w:p>
        </w:tc>
      </w:tr>
      <w:tr>
        <w:tc>
          <w:tcPr>
            <w:tcW w:type="dxa" w:w="1278"/>
            <w:vAlign w:val="top"/>
          </w:tcPr>
          <w:p>
            <w:r/>
            <w:r>
              <w:rPr>
                <w:b w:val="0"/>
                <w:sz w:val="11"/>
              </w:rPr>
              <w:t>CRO-027-0016</w:t>
            </w:r>
          </w:p>
        </w:tc>
        <w:tc>
          <w:tcPr>
            <w:tcW w:type="dxa" w:w="1278"/>
            <w:vAlign w:val="top"/>
          </w:tcPr>
          <w:p>
            <w:r/>
            <w:r>
              <w:rPr>
                <w:b w:val="0"/>
                <w:sz w:val="11"/>
              </w:rPr>
              <w:t>D1-CTL-04</w:t>
            </w:r>
          </w:p>
        </w:tc>
        <w:tc>
          <w:tcPr>
            <w:tcW w:type="dxa" w:w="1278"/>
            <w:vAlign w:val="top"/>
          </w:tcPr>
          <w:p>
            <w:r/>
            <w:r>
              <w:rPr>
                <w:b w:val="0"/>
                <w:sz w:val="11"/>
              </w:rPr>
              <w:t>Art. 72</w:t>
            </w:r>
          </w:p>
        </w:tc>
        <w:tc>
          <w:tcPr>
            <w:tcW w:type="dxa" w:w="1278"/>
            <w:vAlign w:val="top"/>
          </w:tcPr>
          <w:p>
            <w:r/>
            <w:r>
              <w:rPr>
                <w:b w:val="0"/>
                <w:sz w:val="11"/>
              </w:rPr>
              <w:t>Post-market monitoring by providers and post-market monitoring plan for high-risk AI systems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D1-CTL-04 operationalises part of Article 72 through Gradient anomaly detection + robust aggregation.. The relationship is limited to the control's stated scope and does not establish legal compliance.</w:t>
            </w:r>
          </w:p>
        </w:tc>
        <w:tc>
          <w:tcPr>
            <w:tcW w:type="dxa" w:w="1278"/>
            <w:vAlign w:val="top"/>
          </w:tcPr>
          <w:p>
            <w:r/>
            <w:r>
              <w:rPr>
                <w:b w:val="0"/>
                <w:sz w:val="11"/>
              </w:rPr>
              <w:t>Article 72 also depends on legal role, system classification, territorial scope, procedural duties, and evidence requirements not established by this control alone.</w:t>
            </w:r>
          </w:p>
        </w:tc>
      </w:tr>
      <w:tr>
        <w:tc>
          <w:tcPr>
            <w:tcW w:type="dxa" w:w="1278"/>
            <w:vAlign w:val="top"/>
          </w:tcPr>
          <w:p>
            <w:r/>
            <w:r>
              <w:rPr>
                <w:b w:val="0"/>
                <w:sz w:val="11"/>
              </w:rPr>
              <w:t>CRO-027-0017</w:t>
            </w:r>
          </w:p>
        </w:tc>
        <w:tc>
          <w:tcPr>
            <w:tcW w:type="dxa" w:w="1278"/>
            <w:vAlign w:val="top"/>
          </w:tcPr>
          <w:p>
            <w:r/>
            <w:r>
              <w:rPr>
                <w:b w:val="0"/>
                <w:sz w:val="11"/>
              </w:rPr>
              <w:t>D1-CTL-05</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D1-CTL-05 operationalises part of Article 9 through Adversarial training + certified robustness measurement..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CRO-027-0018</w:t>
            </w:r>
          </w:p>
        </w:tc>
        <w:tc>
          <w:tcPr>
            <w:tcW w:type="dxa" w:w="1278"/>
            <w:vAlign w:val="top"/>
          </w:tcPr>
          <w:p>
            <w:r/>
            <w:r>
              <w:rPr>
                <w:b w:val="0"/>
                <w:sz w:val="11"/>
              </w:rPr>
              <w:t>D1-CTL-05</w:t>
            </w:r>
          </w:p>
        </w:tc>
        <w:tc>
          <w:tcPr>
            <w:tcW w:type="dxa" w:w="1278"/>
            <w:vAlign w:val="top"/>
          </w:tcPr>
          <w:p>
            <w:r/>
            <w:r>
              <w:rPr>
                <w:b w:val="0"/>
                <w:sz w:val="11"/>
              </w:rPr>
              <w:t>Art. 15</w:t>
            </w:r>
          </w:p>
        </w:tc>
        <w:tc>
          <w:tcPr>
            <w:tcW w:type="dxa" w:w="1278"/>
            <w:vAlign w:val="top"/>
          </w:tcPr>
          <w:p>
            <w:r/>
            <w:r>
              <w:rPr>
                <w:b w:val="0"/>
                <w:sz w:val="11"/>
              </w:rPr>
              <w:t>Accuracy, robustness and cybersecurity</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D1-CTL-05 operationalises part of Article 15 through Adversarial training + certified robustness measurement.. The relationship is limited to the control's stated scope and does not establish legal compliance.</w:t>
            </w:r>
          </w:p>
        </w:tc>
        <w:tc>
          <w:tcPr>
            <w:tcW w:type="dxa" w:w="1278"/>
            <w:vAlign w:val="top"/>
          </w:tcPr>
          <w:p>
            <w:r/>
            <w:r>
              <w:rPr>
                <w:b w:val="0"/>
                <w:sz w:val="11"/>
              </w:rPr>
              <w:t>Article 15 also depends on legal role, system classification, territorial scope, procedural duties, and evidence requirements not established by this control alone.</w:t>
            </w:r>
          </w:p>
        </w:tc>
      </w:tr>
      <w:tr>
        <w:tc>
          <w:tcPr>
            <w:tcW w:type="dxa" w:w="1278"/>
            <w:vAlign w:val="top"/>
          </w:tcPr>
          <w:p>
            <w:r/>
            <w:r>
              <w:rPr>
                <w:b w:val="0"/>
                <w:sz w:val="11"/>
              </w:rPr>
              <w:t>CRO-027-0019</w:t>
            </w:r>
          </w:p>
        </w:tc>
        <w:tc>
          <w:tcPr>
            <w:tcW w:type="dxa" w:w="1278"/>
            <w:vAlign w:val="top"/>
          </w:tcPr>
          <w:p>
            <w:r/>
            <w:r>
              <w:rPr>
                <w:b w:val="0"/>
                <w:sz w:val="11"/>
              </w:rPr>
              <w:t>D1-CTL-05</w:t>
            </w:r>
          </w:p>
        </w:tc>
        <w:tc>
          <w:tcPr>
            <w:tcW w:type="dxa" w:w="1278"/>
            <w:vAlign w:val="top"/>
          </w:tcPr>
          <w:p>
            <w:r/>
            <w:r>
              <w:rPr>
                <w:b w:val="0"/>
                <w:sz w:val="11"/>
              </w:rPr>
              <w:t>Art. 72</w:t>
            </w:r>
          </w:p>
        </w:tc>
        <w:tc>
          <w:tcPr>
            <w:tcW w:type="dxa" w:w="1278"/>
            <w:vAlign w:val="top"/>
          </w:tcPr>
          <w:p>
            <w:r/>
            <w:r>
              <w:rPr>
                <w:b w:val="0"/>
                <w:sz w:val="11"/>
              </w:rPr>
              <w:t>Post-market monitoring by providers and post-market monitoring plan for high-risk AI systems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D1-CTL-05 operationalises part of Article 72 through Adversarial training + certified robustness measurement.. The relationship is limited to the control's stated scope and does not establish legal compliance.</w:t>
            </w:r>
          </w:p>
        </w:tc>
        <w:tc>
          <w:tcPr>
            <w:tcW w:type="dxa" w:w="1278"/>
            <w:vAlign w:val="top"/>
          </w:tcPr>
          <w:p>
            <w:r/>
            <w:r>
              <w:rPr>
                <w:b w:val="0"/>
                <w:sz w:val="11"/>
              </w:rPr>
              <w:t>Article 72 also depends on legal role, system classification, territorial scope, procedural duties, and evidence requirements not established by this control alone.</w:t>
            </w:r>
          </w:p>
        </w:tc>
      </w:tr>
      <w:tr>
        <w:tc>
          <w:tcPr>
            <w:tcW w:type="dxa" w:w="1278"/>
            <w:vAlign w:val="top"/>
          </w:tcPr>
          <w:p>
            <w:r/>
            <w:r>
              <w:rPr>
                <w:b w:val="0"/>
                <w:sz w:val="11"/>
              </w:rPr>
              <w:t>CRO-027-0020</w:t>
            </w:r>
          </w:p>
        </w:tc>
        <w:tc>
          <w:tcPr>
            <w:tcW w:type="dxa" w:w="1278"/>
            <w:vAlign w:val="top"/>
          </w:tcPr>
          <w:p>
            <w:r/>
            <w:r>
              <w:rPr>
                <w:b w:val="0"/>
                <w:sz w:val="11"/>
              </w:rPr>
              <w:t>D1-CTL-05</w:t>
            </w:r>
          </w:p>
        </w:tc>
        <w:tc>
          <w:tcPr>
            <w:tcW w:type="dxa" w:w="1278"/>
            <w:vAlign w:val="top"/>
          </w:tcPr>
          <w:p>
            <w:r/>
            <w:r>
              <w:rPr>
                <w:b w:val="0"/>
                <w:sz w:val="11"/>
              </w:rPr>
              <w:t>Art. 43</w:t>
            </w:r>
          </w:p>
        </w:tc>
        <w:tc>
          <w:tcPr>
            <w:tcW w:type="dxa" w:w="1278"/>
            <w:vAlign w:val="top"/>
          </w:tcPr>
          <w:p>
            <w:r/>
            <w:r>
              <w:rPr>
                <w:b w:val="0"/>
                <w:sz w:val="11"/>
              </w:rPr>
              <w:t>Conformity assessment</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D1-CTL-05 operationalises part of Article 43 through Adversarial training + certified robustness measurement.. The relationship is limited to the control's stated scope and does not establish legal compliance.</w:t>
            </w:r>
          </w:p>
        </w:tc>
        <w:tc>
          <w:tcPr>
            <w:tcW w:type="dxa" w:w="1278"/>
            <w:vAlign w:val="top"/>
          </w:tcPr>
          <w:p>
            <w:r/>
            <w:r>
              <w:rPr>
                <w:b w:val="0"/>
                <w:sz w:val="11"/>
              </w:rPr>
              <w:t>Article 43 also depends on legal role, system classification, territorial scope, procedural duties, and evidence requirements not established by this control alone.</w:t>
            </w:r>
          </w:p>
        </w:tc>
      </w:tr>
      <w:tr>
        <w:tc>
          <w:tcPr>
            <w:tcW w:type="dxa" w:w="1278"/>
            <w:vAlign w:val="top"/>
          </w:tcPr>
          <w:p>
            <w:r/>
            <w:r>
              <w:rPr>
                <w:b w:val="0"/>
                <w:sz w:val="11"/>
              </w:rPr>
              <w:t>CRO-027-0021</w:t>
            </w:r>
          </w:p>
        </w:tc>
        <w:tc>
          <w:tcPr>
            <w:tcW w:type="dxa" w:w="1278"/>
            <w:vAlign w:val="top"/>
          </w:tcPr>
          <w:p>
            <w:r/>
            <w:r>
              <w:rPr>
                <w:b w:val="0"/>
                <w:sz w:val="11"/>
              </w:rPr>
              <w:t>D1-CTL-06</w:t>
            </w:r>
          </w:p>
        </w:tc>
        <w:tc>
          <w:tcPr>
            <w:tcW w:type="dxa" w:w="1278"/>
            <w:vAlign w:val="top"/>
          </w:tcPr>
          <w:p>
            <w:r/>
            <w:r>
              <w:rPr>
                <w:b w:val="0"/>
                <w:sz w:val="11"/>
              </w:rPr>
              <w:t>Art. 15</w:t>
            </w:r>
          </w:p>
        </w:tc>
        <w:tc>
          <w:tcPr>
            <w:tcW w:type="dxa" w:w="1278"/>
            <w:vAlign w:val="top"/>
          </w:tcPr>
          <w:p>
            <w:r/>
            <w:r>
              <w:rPr>
                <w:b w:val="0"/>
                <w:sz w:val="11"/>
              </w:rPr>
              <w:t>Accuracy, robustness and cybersecurity</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D1-CTL-06 operationalises part of Article 15 through PQC signing (ML-DSA/SLH-DSA) + PQC key exchange (ML-KEM).. The relationship is limited to the control's stated scope and does not establish legal compliance.</w:t>
            </w:r>
          </w:p>
        </w:tc>
        <w:tc>
          <w:tcPr>
            <w:tcW w:type="dxa" w:w="1278"/>
            <w:vAlign w:val="top"/>
          </w:tcPr>
          <w:p>
            <w:r/>
            <w:r>
              <w:rPr>
                <w:b w:val="0"/>
                <w:sz w:val="11"/>
              </w:rPr>
              <w:t>Article 15 also depends on legal role, system classification, territorial scope, procedural duties, and evidence requirements not established by this control alone.</w:t>
            </w:r>
          </w:p>
        </w:tc>
      </w:tr>
      <w:tr>
        <w:tc>
          <w:tcPr>
            <w:tcW w:type="dxa" w:w="1278"/>
            <w:vAlign w:val="top"/>
          </w:tcPr>
          <w:p>
            <w:r/>
            <w:r>
              <w:rPr>
                <w:b w:val="0"/>
                <w:sz w:val="11"/>
              </w:rPr>
              <w:t>CRO-027-0022</w:t>
            </w:r>
          </w:p>
        </w:tc>
        <w:tc>
          <w:tcPr>
            <w:tcW w:type="dxa" w:w="1278"/>
            <w:vAlign w:val="top"/>
          </w:tcPr>
          <w:p>
            <w:r/>
            <w:r>
              <w:rPr>
                <w:b w:val="0"/>
                <w:sz w:val="11"/>
              </w:rPr>
              <w:t>D1-CTL-06</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D1-CTL-06 operationalises part of Article 9 through PQC signing (ML-DSA/SLH-DSA) + PQC key exchange (ML-KEM)..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CRO-027-0023</w:t>
            </w:r>
          </w:p>
        </w:tc>
        <w:tc>
          <w:tcPr>
            <w:tcW w:type="dxa" w:w="1278"/>
            <w:vAlign w:val="top"/>
          </w:tcPr>
          <w:p>
            <w:r/>
            <w:r>
              <w:rPr>
                <w:b w:val="0"/>
                <w:sz w:val="11"/>
              </w:rPr>
              <w:t>D1-CTL-06</w:t>
            </w:r>
          </w:p>
        </w:tc>
        <w:tc>
          <w:tcPr>
            <w:tcW w:type="dxa" w:w="1278"/>
            <w:vAlign w:val="top"/>
          </w:tcPr>
          <w:p>
            <w:r/>
            <w:r>
              <w:rPr>
                <w:b w:val="0"/>
                <w:sz w:val="11"/>
              </w:rPr>
              <w:t>Art. 72</w:t>
            </w:r>
          </w:p>
        </w:tc>
        <w:tc>
          <w:tcPr>
            <w:tcW w:type="dxa" w:w="1278"/>
            <w:vAlign w:val="top"/>
          </w:tcPr>
          <w:p>
            <w:r/>
            <w:r>
              <w:rPr>
                <w:b w:val="0"/>
                <w:sz w:val="11"/>
              </w:rPr>
              <w:t>Post-market monitoring by providers and post-market monitoring plan for high-risk AI systems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D1-CTL-06 operationalises part of Article 72 through PQC signing (ML-DSA/SLH-DSA) + PQC key exchange (ML-KEM).. The relationship is limited to the control's stated scope and does not establish legal compliance.</w:t>
            </w:r>
          </w:p>
        </w:tc>
        <w:tc>
          <w:tcPr>
            <w:tcW w:type="dxa" w:w="1278"/>
            <w:vAlign w:val="top"/>
          </w:tcPr>
          <w:p>
            <w:r/>
            <w:r>
              <w:rPr>
                <w:b w:val="0"/>
                <w:sz w:val="11"/>
              </w:rPr>
              <w:t>Article 72 also depends on legal role, system classification, territorial scope, procedural duties, and evidence requirements not established by this control alone.</w:t>
            </w:r>
          </w:p>
        </w:tc>
      </w:tr>
      <w:tr>
        <w:tc>
          <w:tcPr>
            <w:tcW w:type="dxa" w:w="1278"/>
            <w:vAlign w:val="top"/>
          </w:tcPr>
          <w:p>
            <w:r/>
            <w:r>
              <w:rPr>
                <w:b w:val="0"/>
                <w:sz w:val="11"/>
              </w:rPr>
              <w:t>CRO-027-0024</w:t>
            </w:r>
          </w:p>
        </w:tc>
        <w:tc>
          <w:tcPr>
            <w:tcW w:type="dxa" w:w="1278"/>
            <w:vAlign w:val="top"/>
          </w:tcPr>
          <w:p>
            <w:r/>
            <w:r>
              <w:rPr>
                <w:b w:val="0"/>
                <w:sz w:val="11"/>
              </w:rPr>
              <w:t>D1-CTL-06</w:t>
            </w:r>
          </w:p>
        </w:tc>
        <w:tc>
          <w:tcPr>
            <w:tcW w:type="dxa" w:w="1278"/>
            <w:vAlign w:val="top"/>
          </w:tcPr>
          <w:p>
            <w:r/>
            <w:r>
              <w:rPr>
                <w:b w:val="0"/>
                <w:sz w:val="11"/>
              </w:rPr>
              <w:t>Art. 43</w:t>
            </w:r>
          </w:p>
        </w:tc>
        <w:tc>
          <w:tcPr>
            <w:tcW w:type="dxa" w:w="1278"/>
            <w:vAlign w:val="top"/>
          </w:tcPr>
          <w:p>
            <w:r/>
            <w:r>
              <w:rPr>
                <w:b w:val="0"/>
                <w:sz w:val="11"/>
              </w:rPr>
              <w:t>Conformity assessment</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D1-CTL-06 operationalises part of Article 43 through PQC signing (ML-DSA/SLH-DSA) + PQC key exchange (ML-KEM).. The relationship is limited to the control's stated scope and does not establish legal compliance.</w:t>
            </w:r>
          </w:p>
        </w:tc>
        <w:tc>
          <w:tcPr>
            <w:tcW w:type="dxa" w:w="1278"/>
            <w:vAlign w:val="top"/>
          </w:tcPr>
          <w:p>
            <w:r/>
            <w:r>
              <w:rPr>
                <w:b w:val="0"/>
                <w:sz w:val="11"/>
              </w:rPr>
              <w:t>Article 43 also depends on legal role, system classification, territorial scope, procedural duties, and evidence requirements not established by this control alone.</w:t>
            </w:r>
          </w:p>
        </w:tc>
      </w:tr>
      <w:tr>
        <w:tc>
          <w:tcPr>
            <w:tcW w:type="dxa" w:w="1278"/>
            <w:vAlign w:val="top"/>
          </w:tcPr>
          <w:p>
            <w:r/>
            <w:r>
              <w:rPr>
                <w:b w:val="0"/>
                <w:sz w:val="11"/>
              </w:rPr>
              <w:t>CRO-027-0025</w:t>
            </w:r>
          </w:p>
        </w:tc>
        <w:tc>
          <w:tcPr>
            <w:tcW w:type="dxa" w:w="1278"/>
            <w:vAlign w:val="top"/>
          </w:tcPr>
          <w:p>
            <w:r/>
            <w:r>
              <w:rPr>
                <w:b w:val="0"/>
                <w:sz w:val="11"/>
              </w:rPr>
              <w:t>D1-CTL-07</w:t>
            </w:r>
          </w:p>
        </w:tc>
        <w:tc>
          <w:tcPr>
            <w:tcW w:type="dxa" w:w="1278"/>
            <w:vAlign w:val="top"/>
          </w:tcPr>
          <w:p>
            <w:r/>
            <w:r>
              <w:rPr>
                <w:b w:val="0"/>
                <w:sz w:val="11"/>
              </w:rPr>
              <w:t>Art. 15</w:t>
            </w:r>
          </w:p>
        </w:tc>
        <w:tc>
          <w:tcPr>
            <w:tcW w:type="dxa" w:w="1278"/>
            <w:vAlign w:val="top"/>
          </w:tcPr>
          <w:p>
            <w:r/>
            <w:r>
              <w:rPr>
                <w:b w:val="0"/>
                <w:sz w:val="11"/>
              </w:rPr>
              <w:t>Accuracy, robustness and cybersecurity</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D1-CTL-07 operationalises part of Article 15 through Adapter scanning + provenance verification + registry allowlist.. The relationship is limited to the control's stated scope and does not establish legal compliance.</w:t>
            </w:r>
          </w:p>
        </w:tc>
        <w:tc>
          <w:tcPr>
            <w:tcW w:type="dxa" w:w="1278"/>
            <w:vAlign w:val="top"/>
          </w:tcPr>
          <w:p>
            <w:r/>
            <w:r>
              <w:rPr>
                <w:b w:val="0"/>
                <w:sz w:val="11"/>
              </w:rPr>
              <w:t>Article 15 also depends on legal role, system classification, territorial scope, procedural duties, and evidence requirements not established by this control alone.</w:t>
            </w:r>
          </w:p>
        </w:tc>
      </w:tr>
      <w:tr>
        <w:tc>
          <w:tcPr>
            <w:tcW w:type="dxa" w:w="1278"/>
            <w:vAlign w:val="top"/>
          </w:tcPr>
          <w:p>
            <w:r/>
            <w:r>
              <w:rPr>
                <w:b w:val="0"/>
                <w:sz w:val="11"/>
              </w:rPr>
              <w:t>CRO-027-0026</w:t>
            </w:r>
          </w:p>
        </w:tc>
        <w:tc>
          <w:tcPr>
            <w:tcW w:type="dxa" w:w="1278"/>
            <w:vAlign w:val="top"/>
          </w:tcPr>
          <w:p>
            <w:r/>
            <w:r>
              <w:rPr>
                <w:b w:val="0"/>
                <w:sz w:val="11"/>
              </w:rPr>
              <w:t>D1-CTL-07</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D1-CTL-07 operationalises part of Article 9 through Adapter scanning + provenance verification + registry allowlist..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CRO-027-0027</w:t>
            </w:r>
          </w:p>
        </w:tc>
        <w:tc>
          <w:tcPr>
            <w:tcW w:type="dxa" w:w="1278"/>
            <w:vAlign w:val="top"/>
          </w:tcPr>
          <w:p>
            <w:r/>
            <w:r>
              <w:rPr>
                <w:b w:val="0"/>
                <w:sz w:val="11"/>
              </w:rPr>
              <w:t>D1-CTL-07</w:t>
            </w:r>
          </w:p>
        </w:tc>
        <w:tc>
          <w:tcPr>
            <w:tcW w:type="dxa" w:w="1278"/>
            <w:vAlign w:val="top"/>
          </w:tcPr>
          <w:p>
            <w:r/>
            <w:r>
              <w:rPr>
                <w:b w:val="0"/>
                <w:sz w:val="11"/>
              </w:rPr>
              <w:t>Art. 72</w:t>
            </w:r>
          </w:p>
        </w:tc>
        <w:tc>
          <w:tcPr>
            <w:tcW w:type="dxa" w:w="1278"/>
            <w:vAlign w:val="top"/>
          </w:tcPr>
          <w:p>
            <w:r/>
            <w:r>
              <w:rPr>
                <w:b w:val="0"/>
                <w:sz w:val="11"/>
              </w:rPr>
              <w:t>Post-market monitoring by providers and post-market monitoring plan for high-risk AI systems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D1-CTL-07 operationalises part of Article 72 through Adapter scanning + provenance verification + registry allowlist.. The relationship is limited to the control's stated scope and does not establish legal compliance.</w:t>
            </w:r>
          </w:p>
        </w:tc>
        <w:tc>
          <w:tcPr>
            <w:tcW w:type="dxa" w:w="1278"/>
            <w:vAlign w:val="top"/>
          </w:tcPr>
          <w:p>
            <w:r/>
            <w:r>
              <w:rPr>
                <w:b w:val="0"/>
                <w:sz w:val="11"/>
              </w:rPr>
              <w:t>Article 72 also depends on legal role, system classification, territorial scope, procedural duties, and evidence requirements not established by this control alone.</w:t>
            </w:r>
          </w:p>
        </w:tc>
      </w:tr>
      <w:tr>
        <w:tc>
          <w:tcPr>
            <w:tcW w:type="dxa" w:w="1278"/>
            <w:vAlign w:val="top"/>
          </w:tcPr>
          <w:p>
            <w:r/>
            <w:r>
              <w:rPr>
                <w:b w:val="0"/>
                <w:sz w:val="11"/>
              </w:rPr>
              <w:t>CRO-027-0028</w:t>
            </w:r>
          </w:p>
        </w:tc>
        <w:tc>
          <w:tcPr>
            <w:tcW w:type="dxa" w:w="1278"/>
            <w:vAlign w:val="top"/>
          </w:tcPr>
          <w:p>
            <w:r/>
            <w:r>
              <w:rPr>
                <w:b w:val="0"/>
                <w:sz w:val="11"/>
              </w:rPr>
              <w:t>D1-CTL-07</w:t>
            </w:r>
          </w:p>
        </w:tc>
        <w:tc>
          <w:tcPr>
            <w:tcW w:type="dxa" w:w="1278"/>
            <w:vAlign w:val="top"/>
          </w:tcPr>
          <w:p>
            <w:r/>
            <w:r>
              <w:rPr>
                <w:b w:val="0"/>
                <w:sz w:val="11"/>
              </w:rPr>
              <w:t>Art. 43</w:t>
            </w:r>
          </w:p>
        </w:tc>
        <w:tc>
          <w:tcPr>
            <w:tcW w:type="dxa" w:w="1278"/>
            <w:vAlign w:val="top"/>
          </w:tcPr>
          <w:p>
            <w:r/>
            <w:r>
              <w:rPr>
                <w:b w:val="0"/>
                <w:sz w:val="11"/>
              </w:rPr>
              <w:t>Conformity assessment</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D1-CTL-07 operationalises part of Article 43 through Adapter scanning + provenance verification + registry allowlist.. The relationship is limited to the control's stated scope and does not establish legal compliance.</w:t>
            </w:r>
          </w:p>
        </w:tc>
        <w:tc>
          <w:tcPr>
            <w:tcW w:type="dxa" w:w="1278"/>
            <w:vAlign w:val="top"/>
          </w:tcPr>
          <w:p>
            <w:r/>
            <w:r>
              <w:rPr>
                <w:b w:val="0"/>
                <w:sz w:val="11"/>
              </w:rPr>
              <w:t>Article 43 also depends on legal role, system classification, territorial scope, procedural duties, and evidence requirements not established by this control alone.</w:t>
            </w:r>
          </w:p>
        </w:tc>
      </w:tr>
      <w:tr>
        <w:tc>
          <w:tcPr>
            <w:tcW w:type="dxa" w:w="1278"/>
            <w:vAlign w:val="top"/>
          </w:tcPr>
          <w:p>
            <w:r/>
            <w:r>
              <w:rPr>
                <w:b w:val="0"/>
                <w:sz w:val="11"/>
              </w:rPr>
              <w:t>CRO-027-0029</w:t>
            </w:r>
          </w:p>
        </w:tc>
        <w:tc>
          <w:tcPr>
            <w:tcW w:type="dxa" w:w="1278"/>
            <w:vAlign w:val="top"/>
          </w:tcPr>
          <w:p>
            <w:r/>
            <w:r>
              <w:rPr>
                <w:b w:val="0"/>
                <w:sz w:val="11"/>
              </w:rPr>
              <w:t>D1-CTL-08</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D1-CTL-08 operationalises part of Article 9 through Pre-registration behavioural evaluation + regression testing..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CRO-027-0030</w:t>
            </w:r>
          </w:p>
        </w:tc>
        <w:tc>
          <w:tcPr>
            <w:tcW w:type="dxa" w:w="1278"/>
            <w:vAlign w:val="top"/>
          </w:tcPr>
          <w:p>
            <w:r/>
            <w:r>
              <w:rPr>
                <w:b w:val="0"/>
                <w:sz w:val="11"/>
              </w:rPr>
              <w:t>D1-CTL-08</w:t>
            </w:r>
          </w:p>
        </w:tc>
        <w:tc>
          <w:tcPr>
            <w:tcW w:type="dxa" w:w="1278"/>
            <w:vAlign w:val="top"/>
          </w:tcPr>
          <w:p>
            <w:r/>
            <w:r>
              <w:rPr>
                <w:b w:val="0"/>
                <w:sz w:val="11"/>
              </w:rPr>
              <w:t>Art. 15</w:t>
            </w:r>
          </w:p>
        </w:tc>
        <w:tc>
          <w:tcPr>
            <w:tcW w:type="dxa" w:w="1278"/>
            <w:vAlign w:val="top"/>
          </w:tcPr>
          <w:p>
            <w:r/>
            <w:r>
              <w:rPr>
                <w:b w:val="0"/>
                <w:sz w:val="11"/>
              </w:rPr>
              <w:t>Accuracy, robustness and cybersecurity</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D1-CTL-08 operationalises part of Article 15 through Pre-registration behavioural evaluation + regression testing.. The relationship is limited to the control's stated scope and does not establish legal compliance.</w:t>
            </w:r>
          </w:p>
        </w:tc>
        <w:tc>
          <w:tcPr>
            <w:tcW w:type="dxa" w:w="1278"/>
            <w:vAlign w:val="top"/>
          </w:tcPr>
          <w:p>
            <w:r/>
            <w:r>
              <w:rPr>
                <w:b w:val="0"/>
                <w:sz w:val="11"/>
              </w:rPr>
              <w:t>Article 15 also depends on legal role, system classification, territorial scope, procedural duties, and evidence requirements not established by this control alone.</w:t>
            </w:r>
          </w:p>
        </w:tc>
      </w:tr>
      <w:tr>
        <w:tc>
          <w:tcPr>
            <w:tcW w:type="dxa" w:w="1278"/>
            <w:vAlign w:val="top"/>
          </w:tcPr>
          <w:p>
            <w:r/>
            <w:r>
              <w:rPr>
                <w:b w:val="0"/>
                <w:sz w:val="11"/>
              </w:rPr>
              <w:t>CRO-027-0031</w:t>
            </w:r>
          </w:p>
        </w:tc>
        <w:tc>
          <w:tcPr>
            <w:tcW w:type="dxa" w:w="1278"/>
            <w:vAlign w:val="top"/>
          </w:tcPr>
          <w:p>
            <w:r/>
            <w:r>
              <w:rPr>
                <w:b w:val="0"/>
                <w:sz w:val="11"/>
              </w:rPr>
              <w:t>D1-CTL-08</w:t>
            </w:r>
          </w:p>
        </w:tc>
        <w:tc>
          <w:tcPr>
            <w:tcW w:type="dxa" w:w="1278"/>
            <w:vAlign w:val="top"/>
          </w:tcPr>
          <w:p>
            <w:r/>
            <w:r>
              <w:rPr>
                <w:b w:val="0"/>
                <w:sz w:val="11"/>
              </w:rPr>
              <w:t>Art. 43</w:t>
            </w:r>
          </w:p>
        </w:tc>
        <w:tc>
          <w:tcPr>
            <w:tcW w:type="dxa" w:w="1278"/>
            <w:vAlign w:val="top"/>
          </w:tcPr>
          <w:p>
            <w:r/>
            <w:r>
              <w:rPr>
                <w:b w:val="0"/>
                <w:sz w:val="11"/>
              </w:rPr>
              <w:t>Conformity assessment</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D1-CTL-08 operationalises part of Article 43 through Pre-registration behavioural evaluation + regression testing.. The relationship is limited to the control's stated scope and does not establish legal compliance.</w:t>
            </w:r>
          </w:p>
        </w:tc>
        <w:tc>
          <w:tcPr>
            <w:tcW w:type="dxa" w:w="1278"/>
            <w:vAlign w:val="top"/>
          </w:tcPr>
          <w:p>
            <w:r/>
            <w:r>
              <w:rPr>
                <w:b w:val="0"/>
                <w:sz w:val="11"/>
              </w:rPr>
              <w:t>Article 43 also depends on legal role, system classification, territorial scope, procedural duties, and evidence requirements not established by this control alone.</w:t>
            </w:r>
          </w:p>
        </w:tc>
      </w:tr>
      <w:tr>
        <w:tc>
          <w:tcPr>
            <w:tcW w:type="dxa" w:w="1278"/>
            <w:vAlign w:val="top"/>
          </w:tcPr>
          <w:p>
            <w:r/>
            <w:r>
              <w:rPr>
                <w:b w:val="0"/>
                <w:sz w:val="11"/>
              </w:rPr>
              <w:t>CRO-027-0032</w:t>
            </w:r>
          </w:p>
        </w:tc>
        <w:tc>
          <w:tcPr>
            <w:tcW w:type="dxa" w:w="1278"/>
            <w:vAlign w:val="top"/>
          </w:tcPr>
          <w:p>
            <w:r/>
            <w:r>
              <w:rPr>
                <w:b w:val="0"/>
                <w:sz w:val="11"/>
              </w:rPr>
              <w:t>D1-CTL-08</w:t>
            </w:r>
          </w:p>
        </w:tc>
        <w:tc>
          <w:tcPr>
            <w:tcW w:type="dxa" w:w="1278"/>
            <w:vAlign w:val="top"/>
          </w:tcPr>
          <w:p>
            <w:r/>
            <w:r>
              <w:rPr>
                <w:b w:val="0"/>
                <w:sz w:val="11"/>
              </w:rPr>
              <w:t>Art. 72</w:t>
            </w:r>
          </w:p>
        </w:tc>
        <w:tc>
          <w:tcPr>
            <w:tcW w:type="dxa" w:w="1278"/>
            <w:vAlign w:val="top"/>
          </w:tcPr>
          <w:p>
            <w:r/>
            <w:r>
              <w:rPr>
                <w:b w:val="0"/>
                <w:sz w:val="11"/>
              </w:rPr>
              <w:t>Post-market monitoring by providers and post-market monitoring plan for high-risk AI systems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D1-CTL-08 operationalises part of Article 72 through Pre-registration behavioural evaluation + regression testing.. The relationship is limited to the control's stated scope and does not establish legal compliance.</w:t>
            </w:r>
          </w:p>
        </w:tc>
        <w:tc>
          <w:tcPr>
            <w:tcW w:type="dxa" w:w="1278"/>
            <w:vAlign w:val="top"/>
          </w:tcPr>
          <w:p>
            <w:r/>
            <w:r>
              <w:rPr>
                <w:b w:val="0"/>
                <w:sz w:val="11"/>
              </w:rPr>
              <w:t>Article 72 also depends on legal role, system classification, territorial scope, procedural duties, and evidence requirements not established by this control alone.</w:t>
            </w:r>
          </w:p>
        </w:tc>
      </w:tr>
      <w:tr>
        <w:tc>
          <w:tcPr>
            <w:tcW w:type="dxa" w:w="1278"/>
            <w:vAlign w:val="top"/>
          </w:tcPr>
          <w:p>
            <w:r/>
            <w:r>
              <w:rPr>
                <w:b w:val="0"/>
                <w:sz w:val="11"/>
              </w:rPr>
              <w:t>CRO-027-0033</w:t>
            </w:r>
          </w:p>
        </w:tc>
        <w:tc>
          <w:tcPr>
            <w:tcW w:type="dxa" w:w="1278"/>
            <w:vAlign w:val="top"/>
          </w:tcPr>
          <w:p>
            <w:r/>
            <w:r>
              <w:rPr>
                <w:b w:val="0"/>
                <w:sz w:val="11"/>
              </w:rPr>
              <w:t>D1-CTL-09</w:t>
            </w:r>
          </w:p>
        </w:tc>
        <w:tc>
          <w:tcPr>
            <w:tcW w:type="dxa" w:w="1278"/>
            <w:vAlign w:val="top"/>
          </w:tcPr>
          <w:p>
            <w:r/>
            <w:r>
              <w:rPr>
                <w:b w:val="0"/>
                <w:sz w:val="11"/>
              </w:rPr>
              <w:t>Art. 72</w:t>
            </w:r>
          </w:p>
        </w:tc>
        <w:tc>
          <w:tcPr>
            <w:tcW w:type="dxa" w:w="1278"/>
            <w:vAlign w:val="top"/>
          </w:tcPr>
          <w:p>
            <w:r/>
            <w:r>
              <w:rPr>
                <w:b w:val="0"/>
                <w:sz w:val="11"/>
              </w:rPr>
              <w:t>Post-market monitoring by providers and post-market monitoring plan for high-risk AI systems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D1-CTL-09 operationalises part of Article 72 through Cross-precision behavioural comparison + delta threshold monitoring.. The relationship is limited to the control's stated scope and does not establish legal compliance.</w:t>
            </w:r>
          </w:p>
        </w:tc>
        <w:tc>
          <w:tcPr>
            <w:tcW w:type="dxa" w:w="1278"/>
            <w:vAlign w:val="top"/>
          </w:tcPr>
          <w:p>
            <w:r/>
            <w:r>
              <w:rPr>
                <w:b w:val="0"/>
                <w:sz w:val="11"/>
              </w:rPr>
              <w:t>Article 72 also depends on legal role, system classification, territorial scope, procedural duties, and evidence requirements not established by this control alone.</w:t>
            </w:r>
          </w:p>
        </w:tc>
      </w:tr>
      <w:tr>
        <w:tc>
          <w:tcPr>
            <w:tcW w:type="dxa" w:w="1278"/>
            <w:vAlign w:val="top"/>
          </w:tcPr>
          <w:p>
            <w:r/>
            <w:r>
              <w:rPr>
                <w:b w:val="0"/>
                <w:sz w:val="11"/>
              </w:rPr>
              <w:t>CRO-027-0034</w:t>
            </w:r>
          </w:p>
        </w:tc>
        <w:tc>
          <w:tcPr>
            <w:tcW w:type="dxa" w:w="1278"/>
            <w:vAlign w:val="top"/>
          </w:tcPr>
          <w:p>
            <w:r/>
            <w:r>
              <w:rPr>
                <w:b w:val="0"/>
                <w:sz w:val="11"/>
              </w:rPr>
              <w:t>D1-CTL-09</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D1-CTL-09 operationalises part of Article 9 through Cross-precision behavioural comparison + delta threshold monitoring..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CRO-027-0035</w:t>
            </w:r>
          </w:p>
        </w:tc>
        <w:tc>
          <w:tcPr>
            <w:tcW w:type="dxa" w:w="1278"/>
            <w:vAlign w:val="top"/>
          </w:tcPr>
          <w:p>
            <w:r/>
            <w:r>
              <w:rPr>
                <w:b w:val="0"/>
                <w:sz w:val="11"/>
              </w:rPr>
              <w:t>D1-CTL-09</w:t>
            </w:r>
          </w:p>
        </w:tc>
        <w:tc>
          <w:tcPr>
            <w:tcW w:type="dxa" w:w="1278"/>
            <w:vAlign w:val="top"/>
          </w:tcPr>
          <w:p>
            <w:r/>
            <w:r>
              <w:rPr>
                <w:b w:val="0"/>
                <w:sz w:val="11"/>
              </w:rPr>
              <w:t>Art. 15</w:t>
            </w:r>
          </w:p>
        </w:tc>
        <w:tc>
          <w:tcPr>
            <w:tcW w:type="dxa" w:w="1278"/>
            <w:vAlign w:val="top"/>
          </w:tcPr>
          <w:p>
            <w:r/>
            <w:r>
              <w:rPr>
                <w:b w:val="0"/>
                <w:sz w:val="11"/>
              </w:rPr>
              <w:t>Accuracy, robustness and cybersecurity</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D1-CTL-09 operationalises part of Article 15 through Cross-precision behavioural comparison + delta threshold monitoring.. The relationship is limited to the control's stated scope and does not establish legal compliance.</w:t>
            </w:r>
          </w:p>
        </w:tc>
        <w:tc>
          <w:tcPr>
            <w:tcW w:type="dxa" w:w="1278"/>
            <w:vAlign w:val="top"/>
          </w:tcPr>
          <w:p>
            <w:r/>
            <w:r>
              <w:rPr>
                <w:b w:val="0"/>
                <w:sz w:val="11"/>
              </w:rPr>
              <w:t>Article 15 also depends on legal role, system classification, territorial scope, procedural duties, and evidence requirements not established by this control alone.</w:t>
            </w:r>
          </w:p>
        </w:tc>
      </w:tr>
      <w:tr>
        <w:tc>
          <w:tcPr>
            <w:tcW w:type="dxa" w:w="1278"/>
            <w:vAlign w:val="top"/>
          </w:tcPr>
          <w:p>
            <w:r/>
            <w:r>
              <w:rPr>
                <w:b w:val="0"/>
                <w:sz w:val="11"/>
              </w:rPr>
              <w:t>CRO-027-0036</w:t>
            </w:r>
          </w:p>
        </w:tc>
        <w:tc>
          <w:tcPr>
            <w:tcW w:type="dxa" w:w="1278"/>
            <w:vAlign w:val="top"/>
          </w:tcPr>
          <w:p>
            <w:r/>
            <w:r>
              <w:rPr>
                <w:b w:val="0"/>
                <w:sz w:val="11"/>
              </w:rPr>
              <w:t>D1-CTL-09</w:t>
            </w:r>
          </w:p>
        </w:tc>
        <w:tc>
          <w:tcPr>
            <w:tcW w:type="dxa" w:w="1278"/>
            <w:vAlign w:val="top"/>
          </w:tcPr>
          <w:p>
            <w:r/>
            <w:r>
              <w:rPr>
                <w:b w:val="0"/>
                <w:sz w:val="11"/>
              </w:rPr>
              <w:t>Art. 43</w:t>
            </w:r>
          </w:p>
        </w:tc>
        <w:tc>
          <w:tcPr>
            <w:tcW w:type="dxa" w:w="1278"/>
            <w:vAlign w:val="top"/>
          </w:tcPr>
          <w:p>
            <w:r/>
            <w:r>
              <w:rPr>
                <w:b w:val="0"/>
                <w:sz w:val="11"/>
              </w:rPr>
              <w:t>Conformity assessment</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D1-CTL-09 operationalises part of Article 43 through Cross-precision behavioural comparison + delta threshold monitoring.. The relationship is limited to the control's stated scope and does not establish legal compliance.</w:t>
            </w:r>
          </w:p>
        </w:tc>
        <w:tc>
          <w:tcPr>
            <w:tcW w:type="dxa" w:w="1278"/>
            <w:vAlign w:val="top"/>
          </w:tcPr>
          <w:p>
            <w:r/>
            <w:r>
              <w:rPr>
                <w:b w:val="0"/>
                <w:sz w:val="11"/>
              </w:rPr>
              <w:t>Article 43 also depends on legal role, system classification, territorial scope, procedural duties, and evidence requirements not established by this control alone.</w:t>
            </w:r>
          </w:p>
        </w:tc>
      </w:tr>
      <w:tr>
        <w:tc>
          <w:tcPr>
            <w:tcW w:type="dxa" w:w="1278"/>
            <w:vAlign w:val="top"/>
          </w:tcPr>
          <w:p>
            <w:r/>
            <w:r>
              <w:rPr>
                <w:b w:val="0"/>
                <w:sz w:val="11"/>
              </w:rPr>
              <w:t>CRO-027-0037</w:t>
            </w:r>
          </w:p>
        </w:tc>
        <w:tc>
          <w:tcPr>
            <w:tcW w:type="dxa" w:w="1278"/>
            <w:vAlign w:val="top"/>
          </w:tcPr>
          <w:p>
            <w:r/>
            <w:r>
              <w:rPr>
                <w:b w:val="0"/>
                <w:sz w:val="11"/>
              </w:rPr>
              <w:t>D2-CTL-01</w:t>
            </w:r>
          </w:p>
        </w:tc>
        <w:tc>
          <w:tcPr>
            <w:tcW w:type="dxa" w:w="1278"/>
            <w:vAlign w:val="top"/>
          </w:tcPr>
          <w:p>
            <w:r/>
            <w:r>
              <w:rPr>
                <w:b w:val="0"/>
                <w:sz w:val="11"/>
              </w:rPr>
              <w:t>Art. 15</w:t>
            </w:r>
          </w:p>
        </w:tc>
        <w:tc>
          <w:tcPr>
            <w:tcW w:type="dxa" w:w="1278"/>
            <w:vAlign w:val="top"/>
          </w:tcPr>
          <w:p>
            <w:r/>
            <w:r>
              <w:rPr>
                <w:b w:val="0"/>
                <w:sz w:val="11"/>
              </w:rPr>
              <w:t>Accuracy, robustness and cybersecurity</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D2-CTL-01 operationalises part of Article 15 through Input validation + adversarial pattern matching + system prompt isolation + guardrail sidecar.. The relationship is limited to the control's stated scope and does not establish legal compliance.</w:t>
            </w:r>
          </w:p>
        </w:tc>
        <w:tc>
          <w:tcPr>
            <w:tcW w:type="dxa" w:w="1278"/>
            <w:vAlign w:val="top"/>
          </w:tcPr>
          <w:p>
            <w:r/>
            <w:r>
              <w:rPr>
                <w:b w:val="0"/>
                <w:sz w:val="11"/>
              </w:rPr>
              <w:t>Article 15 also depends on legal role, system classification, territorial scope, procedural duties, and evidence requirements not established by this control alone.</w:t>
            </w:r>
          </w:p>
        </w:tc>
      </w:tr>
      <w:tr>
        <w:tc>
          <w:tcPr>
            <w:tcW w:type="dxa" w:w="1278"/>
            <w:vAlign w:val="top"/>
          </w:tcPr>
          <w:p>
            <w:r/>
            <w:r>
              <w:rPr>
                <w:b w:val="0"/>
                <w:sz w:val="11"/>
              </w:rPr>
              <w:t>CRO-027-0038</w:t>
            </w:r>
          </w:p>
        </w:tc>
        <w:tc>
          <w:tcPr>
            <w:tcW w:type="dxa" w:w="1278"/>
            <w:vAlign w:val="top"/>
          </w:tcPr>
          <w:p>
            <w:r/>
            <w:r>
              <w:rPr>
                <w:b w:val="0"/>
                <w:sz w:val="11"/>
              </w:rPr>
              <w:t>D2-CTL-01</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D2-CTL-01 operationalises part of Article 9 through Input validation + adversarial pattern matching + system prompt isolation + guardrail sidecar..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CRO-027-0039</w:t>
            </w:r>
          </w:p>
        </w:tc>
        <w:tc>
          <w:tcPr>
            <w:tcW w:type="dxa" w:w="1278"/>
            <w:vAlign w:val="top"/>
          </w:tcPr>
          <w:p>
            <w:r/>
            <w:r>
              <w:rPr>
                <w:b w:val="0"/>
                <w:sz w:val="11"/>
              </w:rPr>
              <w:t>D2-CTL-01</w:t>
            </w:r>
          </w:p>
        </w:tc>
        <w:tc>
          <w:tcPr>
            <w:tcW w:type="dxa" w:w="1278"/>
            <w:vAlign w:val="top"/>
          </w:tcPr>
          <w:p>
            <w:r/>
            <w:r>
              <w:rPr>
                <w:b w:val="0"/>
                <w:sz w:val="11"/>
              </w:rPr>
              <w:t>Art. 26</w:t>
            </w:r>
          </w:p>
        </w:tc>
        <w:tc>
          <w:tcPr>
            <w:tcW w:type="dxa" w:w="1278"/>
            <w:vAlign w:val="top"/>
          </w:tcPr>
          <w:p>
            <w:r/>
            <w:r>
              <w:rPr>
                <w:b w:val="0"/>
                <w:sz w:val="11"/>
              </w:rPr>
              <w:t>Obligations of deployers of high-risk AI systems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D2-CTL-01 operationalises part of Article 26 through Input validation + adversarial pattern matching + system prompt isolation + guardrail sidecar.. The relationship is limited to the control's stated scope and does not establish legal compliance.</w:t>
            </w:r>
          </w:p>
        </w:tc>
        <w:tc>
          <w:tcPr>
            <w:tcW w:type="dxa" w:w="1278"/>
            <w:vAlign w:val="top"/>
          </w:tcPr>
          <w:p>
            <w:r/>
            <w:r>
              <w:rPr>
                <w:b w:val="0"/>
                <w:sz w:val="11"/>
              </w:rPr>
              <w:t>Article 26 also depends on legal role, system classification, territorial scope, procedural duties, and evidence requirements not established by this control alone.</w:t>
            </w:r>
          </w:p>
        </w:tc>
      </w:tr>
      <w:tr>
        <w:tc>
          <w:tcPr>
            <w:tcW w:type="dxa" w:w="1278"/>
            <w:vAlign w:val="top"/>
          </w:tcPr>
          <w:p>
            <w:r/>
            <w:r>
              <w:rPr>
                <w:b w:val="0"/>
                <w:sz w:val="11"/>
              </w:rPr>
              <w:t>CRO-027-0040</w:t>
            </w:r>
          </w:p>
        </w:tc>
        <w:tc>
          <w:tcPr>
            <w:tcW w:type="dxa" w:w="1278"/>
            <w:vAlign w:val="top"/>
          </w:tcPr>
          <w:p>
            <w:r/>
            <w:r>
              <w:rPr>
                <w:b w:val="0"/>
                <w:sz w:val="11"/>
              </w:rPr>
              <w:t>D2-CTL-01</w:t>
            </w:r>
          </w:p>
        </w:tc>
        <w:tc>
          <w:tcPr>
            <w:tcW w:type="dxa" w:w="1278"/>
            <w:vAlign w:val="top"/>
          </w:tcPr>
          <w:p>
            <w:r/>
            <w:r>
              <w:rPr>
                <w:b w:val="0"/>
                <w:sz w:val="11"/>
              </w:rPr>
              <w:t>Art. 13</w:t>
            </w:r>
          </w:p>
        </w:tc>
        <w:tc>
          <w:tcPr>
            <w:tcW w:type="dxa" w:w="1278"/>
            <w:vAlign w:val="top"/>
          </w:tcPr>
          <w:p>
            <w:r/>
            <w:r>
              <w:rPr>
                <w:b w:val="0"/>
                <w:sz w:val="11"/>
              </w:rPr>
              <w:t>Transparency and provision of information to deployers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D2-CTL-01 operationalises part of Article 13 through Input validation + adversarial pattern matching + system prompt isolation + guardrail sidecar.. The relationship is limited to the control's stated scope and does not establish legal compliance.</w:t>
            </w:r>
          </w:p>
        </w:tc>
        <w:tc>
          <w:tcPr>
            <w:tcW w:type="dxa" w:w="1278"/>
            <w:vAlign w:val="top"/>
          </w:tcPr>
          <w:p>
            <w:r/>
            <w:r>
              <w:rPr>
                <w:b w:val="0"/>
                <w:sz w:val="11"/>
              </w:rPr>
              <w:t>Article 13 also depends on legal role, system classification, territorial scope, procedural duties, and evidence requirements not established by this control alone.</w:t>
            </w:r>
          </w:p>
        </w:tc>
      </w:tr>
      <w:tr>
        <w:tc>
          <w:tcPr>
            <w:tcW w:type="dxa" w:w="1278"/>
            <w:vAlign w:val="top"/>
          </w:tcPr>
          <w:p>
            <w:r/>
            <w:r>
              <w:rPr>
                <w:b w:val="0"/>
                <w:sz w:val="11"/>
              </w:rPr>
              <w:t>CRO-027-0041</w:t>
            </w:r>
          </w:p>
        </w:tc>
        <w:tc>
          <w:tcPr>
            <w:tcW w:type="dxa" w:w="1278"/>
            <w:vAlign w:val="top"/>
          </w:tcPr>
          <w:p>
            <w:r/>
            <w:r>
              <w:rPr>
                <w:b w:val="0"/>
                <w:sz w:val="11"/>
              </w:rPr>
              <w:t>D2-CTL-02</w:t>
            </w:r>
          </w:p>
        </w:tc>
        <w:tc>
          <w:tcPr>
            <w:tcW w:type="dxa" w:w="1278"/>
            <w:vAlign w:val="top"/>
          </w:tcPr>
          <w:p>
            <w:r/>
            <w:r>
              <w:rPr>
                <w:b w:val="0"/>
                <w:sz w:val="11"/>
              </w:rPr>
              <w:t>Art. 15</w:t>
            </w:r>
          </w:p>
        </w:tc>
        <w:tc>
          <w:tcPr>
            <w:tcW w:type="dxa" w:w="1278"/>
            <w:vAlign w:val="top"/>
          </w:tcPr>
          <w:p>
            <w:r/>
            <w:r>
              <w:rPr>
                <w:b w:val="0"/>
                <w:sz w:val="11"/>
              </w:rPr>
              <w:t>Accuracy, robustness and cybersecurity</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D2-CTL-02 operationalises part of Article 15 through Contextual separation + source allowlisting + output validation + RAG sanitization pipeline.. The relationship is limited to the control's stated scope and does not establish legal compliance.</w:t>
            </w:r>
          </w:p>
        </w:tc>
        <w:tc>
          <w:tcPr>
            <w:tcW w:type="dxa" w:w="1278"/>
            <w:vAlign w:val="top"/>
          </w:tcPr>
          <w:p>
            <w:r/>
            <w:r>
              <w:rPr>
                <w:b w:val="0"/>
                <w:sz w:val="11"/>
              </w:rPr>
              <w:t>Article 15 also depends on legal role, system classification, territorial scope, procedural duties, and evidence requirements not established by this control alone.</w:t>
            </w:r>
          </w:p>
        </w:tc>
      </w:tr>
      <w:tr>
        <w:tc>
          <w:tcPr>
            <w:tcW w:type="dxa" w:w="1278"/>
            <w:vAlign w:val="top"/>
          </w:tcPr>
          <w:p>
            <w:r/>
            <w:r>
              <w:rPr>
                <w:b w:val="0"/>
                <w:sz w:val="11"/>
              </w:rPr>
              <w:t>CRO-027-0042</w:t>
            </w:r>
          </w:p>
        </w:tc>
        <w:tc>
          <w:tcPr>
            <w:tcW w:type="dxa" w:w="1278"/>
            <w:vAlign w:val="top"/>
          </w:tcPr>
          <w:p>
            <w:r/>
            <w:r>
              <w:rPr>
                <w:b w:val="0"/>
                <w:sz w:val="11"/>
              </w:rPr>
              <w:t>D2-CTL-02</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D2-CTL-02 operationalises part of Article 9 through Contextual separation + source allowlisting + output validation + RAG sanitization pipeline..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CRO-027-0043</w:t>
            </w:r>
          </w:p>
        </w:tc>
        <w:tc>
          <w:tcPr>
            <w:tcW w:type="dxa" w:w="1278"/>
            <w:vAlign w:val="top"/>
          </w:tcPr>
          <w:p>
            <w:r/>
            <w:r>
              <w:rPr>
                <w:b w:val="0"/>
                <w:sz w:val="11"/>
              </w:rPr>
              <w:t>D2-CTL-02</w:t>
            </w:r>
          </w:p>
        </w:tc>
        <w:tc>
          <w:tcPr>
            <w:tcW w:type="dxa" w:w="1278"/>
            <w:vAlign w:val="top"/>
          </w:tcPr>
          <w:p>
            <w:r/>
            <w:r>
              <w:rPr>
                <w:b w:val="0"/>
                <w:sz w:val="11"/>
              </w:rPr>
              <w:t>Art. 14</w:t>
            </w:r>
          </w:p>
        </w:tc>
        <w:tc>
          <w:tcPr>
            <w:tcW w:type="dxa" w:w="1278"/>
            <w:vAlign w:val="top"/>
          </w:tcPr>
          <w:p>
            <w:r/>
            <w:r>
              <w:rPr>
                <w:b w:val="0"/>
                <w:sz w:val="11"/>
              </w:rPr>
              <w:t>Human oversight</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D2-CTL-02 operationalises part of Article 14 through Contextual separation + source allowlisting + output validation + RAG sanitization pipeline.. The relationship is limited to the control's stated scope and does not establish legal compliance.</w:t>
            </w:r>
          </w:p>
        </w:tc>
        <w:tc>
          <w:tcPr>
            <w:tcW w:type="dxa" w:w="1278"/>
            <w:vAlign w:val="top"/>
          </w:tcPr>
          <w:p>
            <w:r/>
            <w:r>
              <w:rPr>
                <w:b w:val="0"/>
                <w:sz w:val="11"/>
              </w:rPr>
              <w:t>Article 14 also depends on legal role, system classification, territorial scope, procedural duties, and evidence requirements not established by this control alone.</w:t>
            </w:r>
          </w:p>
        </w:tc>
      </w:tr>
      <w:tr>
        <w:tc>
          <w:tcPr>
            <w:tcW w:type="dxa" w:w="1278"/>
            <w:vAlign w:val="top"/>
          </w:tcPr>
          <w:p>
            <w:r/>
            <w:r>
              <w:rPr>
                <w:b w:val="0"/>
                <w:sz w:val="11"/>
              </w:rPr>
              <w:t>CRO-027-0044</w:t>
            </w:r>
          </w:p>
        </w:tc>
        <w:tc>
          <w:tcPr>
            <w:tcW w:type="dxa" w:w="1278"/>
            <w:vAlign w:val="top"/>
          </w:tcPr>
          <w:p>
            <w:r/>
            <w:r>
              <w:rPr>
                <w:b w:val="0"/>
                <w:sz w:val="11"/>
              </w:rPr>
              <w:t>D2-CTL-02</w:t>
            </w:r>
          </w:p>
        </w:tc>
        <w:tc>
          <w:tcPr>
            <w:tcW w:type="dxa" w:w="1278"/>
            <w:vAlign w:val="top"/>
          </w:tcPr>
          <w:p>
            <w:r/>
            <w:r>
              <w:rPr>
                <w:b w:val="0"/>
                <w:sz w:val="11"/>
              </w:rPr>
              <w:t>Art. 13</w:t>
            </w:r>
          </w:p>
        </w:tc>
        <w:tc>
          <w:tcPr>
            <w:tcW w:type="dxa" w:w="1278"/>
            <w:vAlign w:val="top"/>
          </w:tcPr>
          <w:p>
            <w:r/>
            <w:r>
              <w:rPr>
                <w:b w:val="0"/>
                <w:sz w:val="11"/>
              </w:rPr>
              <w:t>Transparency and provision of information to deployers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D2-CTL-02 operationalises part of Article 13 through Contextual separation + source allowlisting + output validation + RAG sanitization pipeline.. The relationship is limited to the control's stated scope and does not establish legal compliance.</w:t>
            </w:r>
          </w:p>
        </w:tc>
        <w:tc>
          <w:tcPr>
            <w:tcW w:type="dxa" w:w="1278"/>
            <w:vAlign w:val="top"/>
          </w:tcPr>
          <w:p>
            <w:r/>
            <w:r>
              <w:rPr>
                <w:b w:val="0"/>
                <w:sz w:val="11"/>
              </w:rPr>
              <w:t>Article 13 also depends on legal role, system classification, territorial scope, procedural duties, and evidence requirements not established by this control alone.</w:t>
            </w:r>
          </w:p>
        </w:tc>
      </w:tr>
      <w:tr>
        <w:tc>
          <w:tcPr>
            <w:tcW w:type="dxa" w:w="1278"/>
            <w:vAlign w:val="top"/>
          </w:tcPr>
          <w:p>
            <w:r/>
            <w:r>
              <w:rPr>
                <w:b w:val="0"/>
                <w:sz w:val="11"/>
              </w:rPr>
              <w:t>CRO-027-0045</w:t>
            </w:r>
          </w:p>
        </w:tc>
        <w:tc>
          <w:tcPr>
            <w:tcW w:type="dxa" w:w="1278"/>
            <w:vAlign w:val="top"/>
          </w:tcPr>
          <w:p>
            <w:r/>
            <w:r>
              <w:rPr>
                <w:b w:val="0"/>
                <w:sz w:val="11"/>
              </w:rPr>
              <w:t>D2-CTL-03</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D2-CTL-03 operationalises part of Article 9 through Quarterly red-team prompt library + adversarial training + automated refusal monitoring..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CRO-027-0046</w:t>
            </w:r>
          </w:p>
        </w:tc>
        <w:tc>
          <w:tcPr>
            <w:tcW w:type="dxa" w:w="1278"/>
            <w:vAlign w:val="top"/>
          </w:tcPr>
          <w:p>
            <w:r/>
            <w:r>
              <w:rPr>
                <w:b w:val="0"/>
                <w:sz w:val="11"/>
              </w:rPr>
              <w:t>D2-CTL-03</w:t>
            </w:r>
          </w:p>
        </w:tc>
        <w:tc>
          <w:tcPr>
            <w:tcW w:type="dxa" w:w="1278"/>
            <w:vAlign w:val="top"/>
          </w:tcPr>
          <w:p>
            <w:r/>
            <w:r>
              <w:rPr>
                <w:b w:val="0"/>
                <w:sz w:val="11"/>
              </w:rPr>
              <w:t>Art. 15</w:t>
            </w:r>
          </w:p>
        </w:tc>
        <w:tc>
          <w:tcPr>
            <w:tcW w:type="dxa" w:w="1278"/>
            <w:vAlign w:val="top"/>
          </w:tcPr>
          <w:p>
            <w:r/>
            <w:r>
              <w:rPr>
                <w:b w:val="0"/>
                <w:sz w:val="11"/>
              </w:rPr>
              <w:t>Accuracy, robustness and cybersecurity</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D2-CTL-03 operationalises part of Article 15 through Quarterly red-team prompt library + adversarial training + automated refusal monitoring.. The relationship is limited to the control's stated scope and does not establish legal compliance.</w:t>
            </w:r>
          </w:p>
        </w:tc>
        <w:tc>
          <w:tcPr>
            <w:tcW w:type="dxa" w:w="1278"/>
            <w:vAlign w:val="top"/>
          </w:tcPr>
          <w:p>
            <w:r/>
            <w:r>
              <w:rPr>
                <w:b w:val="0"/>
                <w:sz w:val="11"/>
              </w:rPr>
              <w:t>Article 15 also depends on legal role, system classification, territorial scope, procedural duties, and evidence requirements not established by this control alone.</w:t>
            </w:r>
          </w:p>
        </w:tc>
      </w:tr>
      <w:tr>
        <w:tc>
          <w:tcPr>
            <w:tcW w:type="dxa" w:w="1278"/>
            <w:vAlign w:val="top"/>
          </w:tcPr>
          <w:p>
            <w:r/>
            <w:r>
              <w:rPr>
                <w:b w:val="0"/>
                <w:sz w:val="11"/>
              </w:rPr>
              <w:t>CRO-027-0047</w:t>
            </w:r>
          </w:p>
        </w:tc>
        <w:tc>
          <w:tcPr>
            <w:tcW w:type="dxa" w:w="1278"/>
            <w:vAlign w:val="top"/>
          </w:tcPr>
          <w:p>
            <w:r/>
            <w:r>
              <w:rPr>
                <w:b w:val="0"/>
                <w:sz w:val="11"/>
              </w:rPr>
              <w:t>D2-CTL-03</w:t>
            </w:r>
          </w:p>
        </w:tc>
        <w:tc>
          <w:tcPr>
            <w:tcW w:type="dxa" w:w="1278"/>
            <w:vAlign w:val="top"/>
          </w:tcPr>
          <w:p>
            <w:r/>
            <w:r>
              <w:rPr>
                <w:b w:val="0"/>
                <w:sz w:val="11"/>
              </w:rPr>
              <w:t>Art. 14</w:t>
            </w:r>
          </w:p>
        </w:tc>
        <w:tc>
          <w:tcPr>
            <w:tcW w:type="dxa" w:w="1278"/>
            <w:vAlign w:val="top"/>
          </w:tcPr>
          <w:p>
            <w:r/>
            <w:r>
              <w:rPr>
                <w:b w:val="0"/>
                <w:sz w:val="11"/>
              </w:rPr>
              <w:t>Human oversight</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D2-CTL-03 operationalises part of Article 14 through Quarterly red-team prompt library + adversarial training + automated refusal monitoring.. The relationship is limited to the control's stated scope and does not establish legal compliance.</w:t>
            </w:r>
          </w:p>
        </w:tc>
        <w:tc>
          <w:tcPr>
            <w:tcW w:type="dxa" w:w="1278"/>
            <w:vAlign w:val="top"/>
          </w:tcPr>
          <w:p>
            <w:r/>
            <w:r>
              <w:rPr>
                <w:b w:val="0"/>
                <w:sz w:val="11"/>
              </w:rPr>
              <w:t>Article 14 also depends on legal role, system classification, territorial scope, procedural duties, and evidence requirements not established by this control alone.</w:t>
            </w:r>
          </w:p>
        </w:tc>
      </w:tr>
      <w:tr>
        <w:tc>
          <w:tcPr>
            <w:tcW w:type="dxa" w:w="1278"/>
            <w:vAlign w:val="top"/>
          </w:tcPr>
          <w:p>
            <w:r/>
            <w:r>
              <w:rPr>
                <w:b w:val="0"/>
                <w:sz w:val="11"/>
              </w:rPr>
              <w:t>CRO-027-0048</w:t>
            </w:r>
          </w:p>
        </w:tc>
        <w:tc>
          <w:tcPr>
            <w:tcW w:type="dxa" w:w="1278"/>
            <w:vAlign w:val="top"/>
          </w:tcPr>
          <w:p>
            <w:r/>
            <w:r>
              <w:rPr>
                <w:b w:val="0"/>
                <w:sz w:val="11"/>
              </w:rPr>
              <w:t>D2-CTL-03</w:t>
            </w:r>
          </w:p>
        </w:tc>
        <w:tc>
          <w:tcPr>
            <w:tcW w:type="dxa" w:w="1278"/>
            <w:vAlign w:val="top"/>
          </w:tcPr>
          <w:p>
            <w:r/>
            <w:r>
              <w:rPr>
                <w:b w:val="0"/>
                <w:sz w:val="11"/>
              </w:rPr>
              <w:t>Art. 13</w:t>
            </w:r>
          </w:p>
        </w:tc>
        <w:tc>
          <w:tcPr>
            <w:tcW w:type="dxa" w:w="1278"/>
            <w:vAlign w:val="top"/>
          </w:tcPr>
          <w:p>
            <w:r/>
            <w:r>
              <w:rPr>
                <w:b w:val="0"/>
                <w:sz w:val="11"/>
              </w:rPr>
              <w:t>Transparency and provision of information to deployers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D2-CTL-03 operationalises part of Article 13 through Quarterly red-team prompt library + adversarial training + automated refusal monitoring.. The relationship is limited to the control's stated scope and does not establish legal compliance.</w:t>
            </w:r>
          </w:p>
        </w:tc>
        <w:tc>
          <w:tcPr>
            <w:tcW w:type="dxa" w:w="1278"/>
            <w:vAlign w:val="top"/>
          </w:tcPr>
          <w:p>
            <w:r/>
            <w:r>
              <w:rPr>
                <w:b w:val="0"/>
                <w:sz w:val="11"/>
              </w:rPr>
              <w:t>Article 13 also depends on legal role, system classification, territorial scope, procedural duties, and evidence requirements not established by this control alone.</w:t>
            </w:r>
          </w:p>
        </w:tc>
      </w:tr>
      <w:tr>
        <w:tc>
          <w:tcPr>
            <w:tcW w:type="dxa" w:w="1278"/>
            <w:vAlign w:val="top"/>
          </w:tcPr>
          <w:p>
            <w:r/>
            <w:r>
              <w:rPr>
                <w:b w:val="0"/>
                <w:sz w:val="11"/>
              </w:rPr>
              <w:t>CRO-027-0049</w:t>
            </w:r>
          </w:p>
        </w:tc>
        <w:tc>
          <w:tcPr>
            <w:tcW w:type="dxa" w:w="1278"/>
            <w:vAlign w:val="top"/>
          </w:tcPr>
          <w:p>
            <w:r/>
            <w:r>
              <w:rPr>
                <w:b w:val="0"/>
                <w:sz w:val="11"/>
              </w:rPr>
              <w:t>D2-CTL-04</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D2-CTL-04 operationalises part of Article 9 through Multi-modal content scanning + steganography detection + modality-specific guardrails..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CRO-027-0050</w:t>
            </w:r>
          </w:p>
        </w:tc>
        <w:tc>
          <w:tcPr>
            <w:tcW w:type="dxa" w:w="1278"/>
            <w:vAlign w:val="top"/>
          </w:tcPr>
          <w:p>
            <w:r/>
            <w:r>
              <w:rPr>
                <w:b w:val="0"/>
                <w:sz w:val="11"/>
              </w:rPr>
              <w:t>D2-CTL-04</w:t>
            </w:r>
          </w:p>
        </w:tc>
        <w:tc>
          <w:tcPr>
            <w:tcW w:type="dxa" w:w="1278"/>
            <w:vAlign w:val="top"/>
          </w:tcPr>
          <w:p>
            <w:r/>
            <w:r>
              <w:rPr>
                <w:b w:val="0"/>
                <w:sz w:val="11"/>
              </w:rPr>
              <w:t>Art. 15</w:t>
            </w:r>
          </w:p>
        </w:tc>
        <w:tc>
          <w:tcPr>
            <w:tcW w:type="dxa" w:w="1278"/>
            <w:vAlign w:val="top"/>
          </w:tcPr>
          <w:p>
            <w:r/>
            <w:r>
              <w:rPr>
                <w:b w:val="0"/>
                <w:sz w:val="11"/>
              </w:rPr>
              <w:t>Accuracy, robustness and cybersecurity</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D2-CTL-04 operationalises part of Article 15 through Multi-modal content scanning + steganography detection + modality-specific guardrails.. The relationship is limited to the control's stated scope and does not establish legal compliance.</w:t>
            </w:r>
          </w:p>
        </w:tc>
        <w:tc>
          <w:tcPr>
            <w:tcW w:type="dxa" w:w="1278"/>
            <w:vAlign w:val="top"/>
          </w:tcPr>
          <w:p>
            <w:r/>
            <w:r>
              <w:rPr>
                <w:b w:val="0"/>
                <w:sz w:val="11"/>
              </w:rPr>
              <w:t>Article 15 also depends on legal role, system classification, territorial scope, procedural duties, and evidence requirements not established by this control alone.</w:t>
            </w:r>
          </w:p>
        </w:tc>
      </w:tr>
      <w:tr>
        <w:tc>
          <w:tcPr>
            <w:tcW w:type="dxa" w:w="1278"/>
            <w:vAlign w:val="top"/>
          </w:tcPr>
          <w:p>
            <w:r/>
            <w:r>
              <w:rPr>
                <w:b w:val="0"/>
                <w:sz w:val="11"/>
              </w:rPr>
              <w:t>CRO-027-0051</w:t>
            </w:r>
          </w:p>
        </w:tc>
        <w:tc>
          <w:tcPr>
            <w:tcW w:type="dxa" w:w="1278"/>
            <w:vAlign w:val="top"/>
          </w:tcPr>
          <w:p>
            <w:r/>
            <w:r>
              <w:rPr>
                <w:b w:val="0"/>
                <w:sz w:val="11"/>
              </w:rPr>
              <w:t>D2-CTL-04</w:t>
            </w:r>
          </w:p>
        </w:tc>
        <w:tc>
          <w:tcPr>
            <w:tcW w:type="dxa" w:w="1278"/>
            <w:vAlign w:val="top"/>
          </w:tcPr>
          <w:p>
            <w:r/>
            <w:r>
              <w:rPr>
                <w:b w:val="0"/>
                <w:sz w:val="11"/>
              </w:rPr>
              <w:t>Art. 13</w:t>
            </w:r>
          </w:p>
        </w:tc>
        <w:tc>
          <w:tcPr>
            <w:tcW w:type="dxa" w:w="1278"/>
            <w:vAlign w:val="top"/>
          </w:tcPr>
          <w:p>
            <w:r/>
            <w:r>
              <w:rPr>
                <w:b w:val="0"/>
                <w:sz w:val="11"/>
              </w:rPr>
              <w:t>Transparency and provision of information to deployers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D2-CTL-04 operationalises part of Article 13 through Multi-modal content scanning + steganography detection + modality-specific guardrails.. The relationship is limited to the control's stated scope and does not establish legal compliance.</w:t>
            </w:r>
          </w:p>
        </w:tc>
        <w:tc>
          <w:tcPr>
            <w:tcW w:type="dxa" w:w="1278"/>
            <w:vAlign w:val="top"/>
          </w:tcPr>
          <w:p>
            <w:r/>
            <w:r>
              <w:rPr>
                <w:b w:val="0"/>
                <w:sz w:val="11"/>
              </w:rPr>
              <w:t>Article 13 also depends on legal role, system classification, territorial scope, procedural duties, and evidence requirements not established by this control alone.</w:t>
            </w:r>
          </w:p>
        </w:tc>
      </w:tr>
      <w:tr>
        <w:tc>
          <w:tcPr>
            <w:tcW w:type="dxa" w:w="1278"/>
            <w:vAlign w:val="top"/>
          </w:tcPr>
          <w:p>
            <w:r/>
            <w:r>
              <w:rPr>
                <w:b w:val="0"/>
                <w:sz w:val="11"/>
              </w:rPr>
              <w:t>CRO-027-0052</w:t>
            </w:r>
          </w:p>
        </w:tc>
        <w:tc>
          <w:tcPr>
            <w:tcW w:type="dxa" w:w="1278"/>
            <w:vAlign w:val="top"/>
          </w:tcPr>
          <w:p>
            <w:r/>
            <w:r>
              <w:rPr>
                <w:b w:val="0"/>
                <w:sz w:val="11"/>
              </w:rPr>
              <w:t>D2-CTL-04</w:t>
            </w:r>
          </w:p>
        </w:tc>
        <w:tc>
          <w:tcPr>
            <w:tcW w:type="dxa" w:w="1278"/>
            <w:vAlign w:val="top"/>
          </w:tcPr>
          <w:p>
            <w:r/>
            <w:r>
              <w:rPr>
                <w:b w:val="0"/>
                <w:sz w:val="11"/>
              </w:rPr>
              <w:t>Art. 14</w:t>
            </w:r>
          </w:p>
        </w:tc>
        <w:tc>
          <w:tcPr>
            <w:tcW w:type="dxa" w:w="1278"/>
            <w:vAlign w:val="top"/>
          </w:tcPr>
          <w:p>
            <w:r/>
            <w:r>
              <w:rPr>
                <w:b w:val="0"/>
                <w:sz w:val="11"/>
              </w:rPr>
              <w:t>Human oversight</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D2-CTL-04 operationalises part of Article 14 through Multi-modal content scanning + steganography detection + modality-specific guardrails.. The relationship is limited to the control's stated scope and does not establish legal compliance.</w:t>
            </w:r>
          </w:p>
        </w:tc>
        <w:tc>
          <w:tcPr>
            <w:tcW w:type="dxa" w:w="1278"/>
            <w:vAlign w:val="top"/>
          </w:tcPr>
          <w:p>
            <w:r/>
            <w:r>
              <w:rPr>
                <w:b w:val="0"/>
                <w:sz w:val="11"/>
              </w:rPr>
              <w:t>Article 14 also depends on legal role, system classification, territorial scope, procedural duties, and evidence requirements not established by this control alone.</w:t>
            </w:r>
          </w:p>
        </w:tc>
      </w:tr>
      <w:tr>
        <w:tc>
          <w:tcPr>
            <w:tcW w:type="dxa" w:w="1278"/>
            <w:vAlign w:val="top"/>
          </w:tcPr>
          <w:p>
            <w:r/>
            <w:r>
              <w:rPr>
                <w:b w:val="0"/>
                <w:sz w:val="11"/>
              </w:rPr>
              <w:t>CRO-027-0053</w:t>
            </w:r>
          </w:p>
        </w:tc>
        <w:tc>
          <w:tcPr>
            <w:tcW w:type="dxa" w:w="1278"/>
            <w:vAlign w:val="top"/>
          </w:tcPr>
          <w:p>
            <w:r/>
            <w:r>
              <w:rPr>
                <w:b w:val="0"/>
                <w:sz w:val="11"/>
              </w:rPr>
              <w:t>D2-CTL-05</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D2-CTL-05 operationalises part of Article 9 through Parameter schema validation + allowlist enforcement + sandboxed execution..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CRO-027-0054</w:t>
            </w:r>
          </w:p>
        </w:tc>
        <w:tc>
          <w:tcPr>
            <w:tcW w:type="dxa" w:w="1278"/>
            <w:vAlign w:val="top"/>
          </w:tcPr>
          <w:p>
            <w:r/>
            <w:r>
              <w:rPr>
                <w:b w:val="0"/>
                <w:sz w:val="11"/>
              </w:rPr>
              <w:t>D2-CTL-05</w:t>
            </w:r>
          </w:p>
        </w:tc>
        <w:tc>
          <w:tcPr>
            <w:tcW w:type="dxa" w:w="1278"/>
            <w:vAlign w:val="top"/>
          </w:tcPr>
          <w:p>
            <w:r/>
            <w:r>
              <w:rPr>
                <w:b w:val="0"/>
                <w:sz w:val="11"/>
              </w:rPr>
              <w:t>Art. 15</w:t>
            </w:r>
          </w:p>
        </w:tc>
        <w:tc>
          <w:tcPr>
            <w:tcW w:type="dxa" w:w="1278"/>
            <w:vAlign w:val="top"/>
          </w:tcPr>
          <w:p>
            <w:r/>
            <w:r>
              <w:rPr>
                <w:b w:val="0"/>
                <w:sz w:val="11"/>
              </w:rPr>
              <w:t>Accuracy, robustness and cybersecurity</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D2-CTL-05 operationalises part of Article 15 through Parameter schema validation + allowlist enforcement + sandboxed execution.. The relationship is limited to the control's stated scope and does not establish legal compliance.</w:t>
            </w:r>
          </w:p>
        </w:tc>
        <w:tc>
          <w:tcPr>
            <w:tcW w:type="dxa" w:w="1278"/>
            <w:vAlign w:val="top"/>
          </w:tcPr>
          <w:p>
            <w:r/>
            <w:r>
              <w:rPr>
                <w:b w:val="0"/>
                <w:sz w:val="11"/>
              </w:rPr>
              <w:t>Article 15 also depends on legal role, system classification, territorial scope, procedural duties, and evidence requirements not established by this control alone.</w:t>
            </w:r>
          </w:p>
        </w:tc>
      </w:tr>
      <w:tr>
        <w:tc>
          <w:tcPr>
            <w:tcW w:type="dxa" w:w="1278"/>
            <w:vAlign w:val="top"/>
          </w:tcPr>
          <w:p>
            <w:r/>
            <w:r>
              <w:rPr>
                <w:b w:val="0"/>
                <w:sz w:val="11"/>
              </w:rPr>
              <w:t>CRO-027-0055</w:t>
            </w:r>
          </w:p>
        </w:tc>
        <w:tc>
          <w:tcPr>
            <w:tcW w:type="dxa" w:w="1278"/>
            <w:vAlign w:val="top"/>
          </w:tcPr>
          <w:p>
            <w:r/>
            <w:r>
              <w:rPr>
                <w:b w:val="0"/>
                <w:sz w:val="11"/>
              </w:rPr>
              <w:t>D2-CTL-05</w:t>
            </w:r>
          </w:p>
        </w:tc>
        <w:tc>
          <w:tcPr>
            <w:tcW w:type="dxa" w:w="1278"/>
            <w:vAlign w:val="top"/>
          </w:tcPr>
          <w:p>
            <w:r/>
            <w:r>
              <w:rPr>
                <w:b w:val="0"/>
                <w:sz w:val="11"/>
              </w:rPr>
              <w:t>Art. 14</w:t>
            </w:r>
          </w:p>
        </w:tc>
        <w:tc>
          <w:tcPr>
            <w:tcW w:type="dxa" w:w="1278"/>
            <w:vAlign w:val="top"/>
          </w:tcPr>
          <w:p>
            <w:r/>
            <w:r>
              <w:rPr>
                <w:b w:val="0"/>
                <w:sz w:val="11"/>
              </w:rPr>
              <w:t>Human oversight</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D2-CTL-05 operationalises part of Article 14 through Parameter schema validation + allowlist enforcement + sandboxed execution.. The relationship is limited to the control's stated scope and does not establish legal compliance.</w:t>
            </w:r>
          </w:p>
        </w:tc>
        <w:tc>
          <w:tcPr>
            <w:tcW w:type="dxa" w:w="1278"/>
            <w:vAlign w:val="top"/>
          </w:tcPr>
          <w:p>
            <w:r/>
            <w:r>
              <w:rPr>
                <w:b w:val="0"/>
                <w:sz w:val="11"/>
              </w:rPr>
              <w:t>Article 14 also depends on legal role, system classification, territorial scope, procedural duties, and evidence requirements not established by this control alone.</w:t>
            </w:r>
          </w:p>
        </w:tc>
      </w:tr>
      <w:tr>
        <w:tc>
          <w:tcPr>
            <w:tcW w:type="dxa" w:w="1278"/>
            <w:vAlign w:val="top"/>
          </w:tcPr>
          <w:p>
            <w:r/>
            <w:r>
              <w:rPr>
                <w:b w:val="0"/>
                <w:sz w:val="11"/>
              </w:rPr>
              <w:t>CRO-027-0056</w:t>
            </w:r>
          </w:p>
        </w:tc>
        <w:tc>
          <w:tcPr>
            <w:tcW w:type="dxa" w:w="1278"/>
            <w:vAlign w:val="top"/>
          </w:tcPr>
          <w:p>
            <w:r/>
            <w:r>
              <w:rPr>
                <w:b w:val="0"/>
                <w:sz w:val="11"/>
              </w:rPr>
              <w:t>D2-CTL-05</w:t>
            </w:r>
          </w:p>
        </w:tc>
        <w:tc>
          <w:tcPr>
            <w:tcW w:type="dxa" w:w="1278"/>
            <w:vAlign w:val="top"/>
          </w:tcPr>
          <w:p>
            <w:r/>
            <w:r>
              <w:rPr>
                <w:b w:val="0"/>
                <w:sz w:val="11"/>
              </w:rPr>
              <w:t>Art. 26</w:t>
            </w:r>
          </w:p>
        </w:tc>
        <w:tc>
          <w:tcPr>
            <w:tcW w:type="dxa" w:w="1278"/>
            <w:vAlign w:val="top"/>
          </w:tcPr>
          <w:p>
            <w:r/>
            <w:r>
              <w:rPr>
                <w:b w:val="0"/>
                <w:sz w:val="11"/>
              </w:rPr>
              <w:t>Obligations of deployers of high-risk AI systems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D2-CTL-05 operationalises part of Article 26 through Parameter schema validation + allowlist enforcement + sandboxed execution.. The relationship is limited to the control's stated scope and does not establish legal compliance.</w:t>
            </w:r>
          </w:p>
        </w:tc>
        <w:tc>
          <w:tcPr>
            <w:tcW w:type="dxa" w:w="1278"/>
            <w:vAlign w:val="top"/>
          </w:tcPr>
          <w:p>
            <w:r/>
            <w:r>
              <w:rPr>
                <w:b w:val="0"/>
                <w:sz w:val="11"/>
              </w:rPr>
              <w:t>Article 26 also depends on legal role, system classification, territorial scope, procedural duties, and evidence requirements not established by this control alone.</w:t>
            </w:r>
          </w:p>
        </w:tc>
      </w:tr>
      <w:tr>
        <w:tc>
          <w:tcPr>
            <w:tcW w:type="dxa" w:w="1278"/>
            <w:vAlign w:val="top"/>
          </w:tcPr>
          <w:p>
            <w:r/>
            <w:r>
              <w:rPr>
                <w:b w:val="0"/>
                <w:sz w:val="11"/>
              </w:rPr>
              <w:t>CRO-027-0057</w:t>
            </w:r>
          </w:p>
        </w:tc>
        <w:tc>
          <w:tcPr>
            <w:tcW w:type="dxa" w:w="1278"/>
            <w:vAlign w:val="top"/>
          </w:tcPr>
          <w:p>
            <w:r/>
            <w:r>
              <w:rPr>
                <w:b w:val="0"/>
                <w:sz w:val="11"/>
              </w:rPr>
              <w:t>D2-CTL-06</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D2-CTL-06 operationalises part of Article 9 through Context window segmentation + prompt anchoring + attention boundary enforcement..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CRO-027-0058</w:t>
            </w:r>
          </w:p>
        </w:tc>
        <w:tc>
          <w:tcPr>
            <w:tcW w:type="dxa" w:w="1278"/>
            <w:vAlign w:val="top"/>
          </w:tcPr>
          <w:p>
            <w:r/>
            <w:r>
              <w:rPr>
                <w:b w:val="0"/>
                <w:sz w:val="11"/>
              </w:rPr>
              <w:t>D2-CTL-06</w:t>
            </w:r>
          </w:p>
        </w:tc>
        <w:tc>
          <w:tcPr>
            <w:tcW w:type="dxa" w:w="1278"/>
            <w:vAlign w:val="top"/>
          </w:tcPr>
          <w:p>
            <w:r/>
            <w:r>
              <w:rPr>
                <w:b w:val="0"/>
                <w:sz w:val="11"/>
              </w:rPr>
              <w:t>Art. 15</w:t>
            </w:r>
          </w:p>
        </w:tc>
        <w:tc>
          <w:tcPr>
            <w:tcW w:type="dxa" w:w="1278"/>
            <w:vAlign w:val="top"/>
          </w:tcPr>
          <w:p>
            <w:r/>
            <w:r>
              <w:rPr>
                <w:b w:val="0"/>
                <w:sz w:val="11"/>
              </w:rPr>
              <w:t>Accuracy, robustness and cybersecurity</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D2-CTL-06 operationalises part of Article 15 through Context window segmentation + prompt anchoring + attention boundary enforcement.. The relationship is limited to the control's stated scope and does not establish legal compliance.</w:t>
            </w:r>
          </w:p>
        </w:tc>
        <w:tc>
          <w:tcPr>
            <w:tcW w:type="dxa" w:w="1278"/>
            <w:vAlign w:val="top"/>
          </w:tcPr>
          <w:p>
            <w:r/>
            <w:r>
              <w:rPr>
                <w:b w:val="0"/>
                <w:sz w:val="11"/>
              </w:rPr>
              <w:t>Article 15 also depends on legal role, system classification, territorial scope, procedural duties, and evidence requirements not established by this control alone.</w:t>
            </w:r>
          </w:p>
        </w:tc>
      </w:tr>
      <w:tr>
        <w:tc>
          <w:tcPr>
            <w:tcW w:type="dxa" w:w="1278"/>
            <w:vAlign w:val="top"/>
          </w:tcPr>
          <w:p>
            <w:r/>
            <w:r>
              <w:rPr>
                <w:b w:val="0"/>
                <w:sz w:val="11"/>
              </w:rPr>
              <w:t>CRO-027-0059</w:t>
            </w:r>
          </w:p>
        </w:tc>
        <w:tc>
          <w:tcPr>
            <w:tcW w:type="dxa" w:w="1278"/>
            <w:vAlign w:val="top"/>
          </w:tcPr>
          <w:p>
            <w:r/>
            <w:r>
              <w:rPr>
                <w:b w:val="0"/>
                <w:sz w:val="11"/>
              </w:rPr>
              <w:t>D2-CTL-06</w:t>
            </w:r>
          </w:p>
        </w:tc>
        <w:tc>
          <w:tcPr>
            <w:tcW w:type="dxa" w:w="1278"/>
            <w:vAlign w:val="top"/>
          </w:tcPr>
          <w:p>
            <w:r/>
            <w:r>
              <w:rPr>
                <w:b w:val="0"/>
                <w:sz w:val="11"/>
              </w:rPr>
              <w:t>Art. 43</w:t>
            </w:r>
          </w:p>
        </w:tc>
        <w:tc>
          <w:tcPr>
            <w:tcW w:type="dxa" w:w="1278"/>
            <w:vAlign w:val="top"/>
          </w:tcPr>
          <w:p>
            <w:r/>
            <w:r>
              <w:rPr>
                <w:b w:val="0"/>
                <w:sz w:val="11"/>
              </w:rPr>
              <w:t>Conformity assessment</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D2-CTL-06 operationalises part of Article 43 through Context window segmentation + prompt anchoring + attention boundary enforcement.. The relationship is limited to the control's stated scope and does not establish legal compliance.</w:t>
            </w:r>
          </w:p>
        </w:tc>
        <w:tc>
          <w:tcPr>
            <w:tcW w:type="dxa" w:w="1278"/>
            <w:vAlign w:val="top"/>
          </w:tcPr>
          <w:p>
            <w:r/>
            <w:r>
              <w:rPr>
                <w:b w:val="0"/>
                <w:sz w:val="11"/>
              </w:rPr>
              <w:t>Article 43 also depends on legal role, system classification, territorial scope, procedural duties, and evidence requirements not established by this control alone.</w:t>
            </w:r>
          </w:p>
        </w:tc>
      </w:tr>
      <w:tr>
        <w:tc>
          <w:tcPr>
            <w:tcW w:type="dxa" w:w="1278"/>
            <w:vAlign w:val="top"/>
          </w:tcPr>
          <w:p>
            <w:r/>
            <w:r>
              <w:rPr>
                <w:b w:val="0"/>
                <w:sz w:val="11"/>
              </w:rPr>
              <w:t>CRO-027-0060</w:t>
            </w:r>
          </w:p>
        </w:tc>
        <w:tc>
          <w:tcPr>
            <w:tcW w:type="dxa" w:w="1278"/>
            <w:vAlign w:val="top"/>
          </w:tcPr>
          <w:p>
            <w:r/>
            <w:r>
              <w:rPr>
                <w:b w:val="0"/>
                <w:sz w:val="11"/>
              </w:rPr>
              <w:t>D2-CTL-06</w:t>
            </w:r>
          </w:p>
        </w:tc>
        <w:tc>
          <w:tcPr>
            <w:tcW w:type="dxa" w:w="1278"/>
            <w:vAlign w:val="top"/>
          </w:tcPr>
          <w:p>
            <w:r/>
            <w:r>
              <w:rPr>
                <w:b w:val="0"/>
                <w:sz w:val="11"/>
              </w:rPr>
              <w:t>Art. 55</w:t>
            </w:r>
          </w:p>
        </w:tc>
        <w:tc>
          <w:tcPr>
            <w:tcW w:type="dxa" w:w="1278"/>
            <w:vAlign w:val="top"/>
          </w:tcPr>
          <w:p>
            <w:r/>
            <w:r>
              <w:rPr>
                <w:b w:val="0"/>
                <w:sz w:val="11"/>
              </w:rPr>
              <w:t>Obligations of providers of general-purpose AI models with systemic risk</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D2-CTL-06 operationalises part of Article 55 through Context window segmentation + prompt anchoring + attention boundary enforcement.. The relationship is limited to the control's stated scope and does not establish legal compliance.</w:t>
            </w:r>
          </w:p>
        </w:tc>
        <w:tc>
          <w:tcPr>
            <w:tcW w:type="dxa" w:w="1278"/>
            <w:vAlign w:val="top"/>
          </w:tcPr>
          <w:p>
            <w:r/>
            <w:r>
              <w:rPr>
                <w:b w:val="0"/>
                <w:sz w:val="11"/>
              </w:rPr>
              <w:t>Article 55 also depends on legal role, system classification, territorial scope, procedural duties, and evidence requirements not established by this control alone.</w:t>
            </w:r>
          </w:p>
        </w:tc>
      </w:tr>
      <w:tr>
        <w:tc>
          <w:tcPr>
            <w:tcW w:type="dxa" w:w="1278"/>
            <w:vAlign w:val="top"/>
          </w:tcPr>
          <w:p>
            <w:r/>
            <w:r>
              <w:rPr>
                <w:b w:val="0"/>
                <w:sz w:val="11"/>
              </w:rPr>
              <w:t>CRO-027-0061</w:t>
            </w:r>
          </w:p>
        </w:tc>
        <w:tc>
          <w:tcPr>
            <w:tcW w:type="dxa" w:w="1278"/>
            <w:vAlign w:val="top"/>
          </w:tcPr>
          <w:p>
            <w:r/>
            <w:r>
              <w:rPr>
                <w:b w:val="0"/>
                <w:sz w:val="11"/>
              </w:rPr>
              <w:t>D3-CTL-01</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D3-CTL-01 operationalises part of Article 9 through Role-based tool scoping + policy-as-code + dynamic permission revocation..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CRO-027-0062</w:t>
            </w:r>
          </w:p>
        </w:tc>
        <w:tc>
          <w:tcPr>
            <w:tcW w:type="dxa" w:w="1278"/>
            <w:vAlign w:val="top"/>
          </w:tcPr>
          <w:p>
            <w:r/>
            <w:r>
              <w:rPr>
                <w:b w:val="0"/>
                <w:sz w:val="11"/>
              </w:rPr>
              <w:t>D3-CTL-01</w:t>
            </w:r>
          </w:p>
        </w:tc>
        <w:tc>
          <w:tcPr>
            <w:tcW w:type="dxa" w:w="1278"/>
            <w:vAlign w:val="top"/>
          </w:tcPr>
          <w:p>
            <w:r/>
            <w:r>
              <w:rPr>
                <w:b w:val="0"/>
                <w:sz w:val="11"/>
              </w:rPr>
              <w:t>Art. 26</w:t>
            </w:r>
          </w:p>
        </w:tc>
        <w:tc>
          <w:tcPr>
            <w:tcW w:type="dxa" w:w="1278"/>
            <w:vAlign w:val="top"/>
          </w:tcPr>
          <w:p>
            <w:r/>
            <w:r>
              <w:rPr>
                <w:b w:val="0"/>
                <w:sz w:val="11"/>
              </w:rPr>
              <w:t>Obligations of deployers of high-risk AI systems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D3-CTL-01 operationalises part of Article 26 through Role-based tool scoping + policy-as-code + dynamic permission revocation.. The relationship is limited to the control's stated scope and does not establish legal compliance.</w:t>
            </w:r>
          </w:p>
        </w:tc>
        <w:tc>
          <w:tcPr>
            <w:tcW w:type="dxa" w:w="1278"/>
            <w:vAlign w:val="top"/>
          </w:tcPr>
          <w:p>
            <w:r/>
            <w:r>
              <w:rPr>
                <w:b w:val="0"/>
                <w:sz w:val="11"/>
              </w:rPr>
              <w:t>Article 26 also depends on legal role, system classification, territorial scope, procedural duties, and evidence requirements not established by this control alone.</w:t>
            </w:r>
          </w:p>
        </w:tc>
      </w:tr>
      <w:tr>
        <w:tc>
          <w:tcPr>
            <w:tcW w:type="dxa" w:w="1278"/>
            <w:vAlign w:val="top"/>
          </w:tcPr>
          <w:p>
            <w:r/>
            <w:r>
              <w:rPr>
                <w:b w:val="0"/>
                <w:sz w:val="11"/>
              </w:rPr>
              <w:t>CRO-027-0063</w:t>
            </w:r>
          </w:p>
        </w:tc>
        <w:tc>
          <w:tcPr>
            <w:tcW w:type="dxa" w:w="1278"/>
            <w:vAlign w:val="top"/>
          </w:tcPr>
          <w:p>
            <w:r/>
            <w:r>
              <w:rPr>
                <w:b w:val="0"/>
                <w:sz w:val="11"/>
              </w:rPr>
              <w:t>D3-CTL-01</w:t>
            </w:r>
          </w:p>
        </w:tc>
        <w:tc>
          <w:tcPr>
            <w:tcW w:type="dxa" w:w="1278"/>
            <w:vAlign w:val="top"/>
          </w:tcPr>
          <w:p>
            <w:r/>
            <w:r>
              <w:rPr>
                <w:b w:val="0"/>
                <w:sz w:val="11"/>
              </w:rPr>
              <w:t>Art. 27</w:t>
            </w:r>
          </w:p>
        </w:tc>
        <w:tc>
          <w:tcPr>
            <w:tcW w:type="dxa" w:w="1278"/>
            <w:vAlign w:val="top"/>
          </w:tcPr>
          <w:p>
            <w:r/>
            <w:r>
              <w:rPr>
                <w:b w:val="0"/>
                <w:sz w:val="11"/>
              </w:rPr>
              <w:t>Fundamental rights impact assessment for high-risk AI systems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D3-CTL-01 operationalises part of Article 27 through Role-based tool scoping + policy-as-code + dynamic permission revocation.. The relationship is limited to the control's stated scope and does not establish legal compliance.</w:t>
            </w:r>
          </w:p>
        </w:tc>
        <w:tc>
          <w:tcPr>
            <w:tcW w:type="dxa" w:w="1278"/>
            <w:vAlign w:val="top"/>
          </w:tcPr>
          <w:p>
            <w:r/>
            <w:r>
              <w:rPr>
                <w:b w:val="0"/>
                <w:sz w:val="11"/>
              </w:rPr>
              <w:t>Article 27 also depends on legal role, system classification, territorial scope, procedural duties, and evidence requirements not established by this control alone.</w:t>
            </w:r>
          </w:p>
        </w:tc>
      </w:tr>
      <w:tr>
        <w:tc>
          <w:tcPr>
            <w:tcW w:type="dxa" w:w="1278"/>
            <w:vAlign w:val="top"/>
          </w:tcPr>
          <w:p>
            <w:r/>
            <w:r>
              <w:rPr>
                <w:b w:val="0"/>
                <w:sz w:val="11"/>
              </w:rPr>
              <w:t>CRO-027-0064</w:t>
            </w:r>
          </w:p>
        </w:tc>
        <w:tc>
          <w:tcPr>
            <w:tcW w:type="dxa" w:w="1278"/>
            <w:vAlign w:val="top"/>
          </w:tcPr>
          <w:p>
            <w:r/>
            <w:r>
              <w:rPr>
                <w:b w:val="0"/>
                <w:sz w:val="11"/>
              </w:rPr>
              <w:t>D3-CTL-01</w:t>
            </w:r>
          </w:p>
        </w:tc>
        <w:tc>
          <w:tcPr>
            <w:tcW w:type="dxa" w:w="1278"/>
            <w:vAlign w:val="top"/>
          </w:tcPr>
          <w:p>
            <w:r/>
            <w:r>
              <w:rPr>
                <w:b w:val="0"/>
                <w:sz w:val="11"/>
              </w:rPr>
              <w:t>Art. 14</w:t>
            </w:r>
          </w:p>
        </w:tc>
        <w:tc>
          <w:tcPr>
            <w:tcW w:type="dxa" w:w="1278"/>
            <w:vAlign w:val="top"/>
          </w:tcPr>
          <w:p>
            <w:r/>
            <w:r>
              <w:rPr>
                <w:b w:val="0"/>
                <w:sz w:val="11"/>
              </w:rPr>
              <w:t>Human oversight</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D3-CTL-01 operationalises part of Article 14 through Role-based tool scoping + policy-as-code + dynamic permission revocation.. The relationship is limited to the control's stated scope and does not establish legal compliance.</w:t>
            </w:r>
          </w:p>
        </w:tc>
        <w:tc>
          <w:tcPr>
            <w:tcW w:type="dxa" w:w="1278"/>
            <w:vAlign w:val="top"/>
          </w:tcPr>
          <w:p>
            <w:r/>
            <w:r>
              <w:rPr>
                <w:b w:val="0"/>
                <w:sz w:val="11"/>
              </w:rPr>
              <w:t>Article 14 also depends on legal role, system classification, territorial scope, procedural duties, and evidence requirements not established by this control alone.</w:t>
            </w:r>
          </w:p>
        </w:tc>
      </w:tr>
      <w:tr>
        <w:tc>
          <w:tcPr>
            <w:tcW w:type="dxa" w:w="1278"/>
            <w:vAlign w:val="top"/>
          </w:tcPr>
          <w:p>
            <w:r/>
            <w:r>
              <w:rPr>
                <w:b w:val="0"/>
                <w:sz w:val="11"/>
              </w:rPr>
              <w:t>CRO-027-0065</w:t>
            </w:r>
          </w:p>
        </w:tc>
        <w:tc>
          <w:tcPr>
            <w:tcW w:type="dxa" w:w="1278"/>
            <w:vAlign w:val="top"/>
          </w:tcPr>
          <w:p>
            <w:r/>
            <w:r>
              <w:rPr>
                <w:b w:val="0"/>
                <w:sz w:val="11"/>
              </w:rPr>
              <w:t>D3-CTL-02</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D3-CTL-02 operationalises part of Article 9 through mTLS for agent mesh + message signing + payload validation..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CRO-027-0066</w:t>
            </w:r>
          </w:p>
        </w:tc>
        <w:tc>
          <w:tcPr>
            <w:tcW w:type="dxa" w:w="1278"/>
            <w:vAlign w:val="top"/>
          </w:tcPr>
          <w:p>
            <w:r/>
            <w:r>
              <w:rPr>
                <w:b w:val="0"/>
                <w:sz w:val="11"/>
              </w:rPr>
              <w:t>D3-CTL-02</w:t>
            </w:r>
          </w:p>
        </w:tc>
        <w:tc>
          <w:tcPr>
            <w:tcW w:type="dxa" w:w="1278"/>
            <w:vAlign w:val="top"/>
          </w:tcPr>
          <w:p>
            <w:r/>
            <w:r>
              <w:rPr>
                <w:b w:val="0"/>
                <w:sz w:val="11"/>
              </w:rPr>
              <w:t>Art. 14</w:t>
            </w:r>
          </w:p>
        </w:tc>
        <w:tc>
          <w:tcPr>
            <w:tcW w:type="dxa" w:w="1278"/>
            <w:vAlign w:val="top"/>
          </w:tcPr>
          <w:p>
            <w:r/>
            <w:r>
              <w:rPr>
                <w:b w:val="0"/>
                <w:sz w:val="11"/>
              </w:rPr>
              <w:t>Human oversight</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D3-CTL-02 operationalises part of Article 14 through mTLS for agent mesh + message signing + payload validation.. The relationship is limited to the control's stated scope and does not establish legal compliance.</w:t>
            </w:r>
          </w:p>
        </w:tc>
        <w:tc>
          <w:tcPr>
            <w:tcW w:type="dxa" w:w="1278"/>
            <w:vAlign w:val="top"/>
          </w:tcPr>
          <w:p>
            <w:r/>
            <w:r>
              <w:rPr>
                <w:b w:val="0"/>
                <w:sz w:val="11"/>
              </w:rPr>
              <w:t>Article 14 also depends on legal role, system classification, territorial scope, procedural duties, and evidence requirements not established by this control alone.</w:t>
            </w:r>
          </w:p>
        </w:tc>
      </w:tr>
      <w:tr>
        <w:tc>
          <w:tcPr>
            <w:tcW w:type="dxa" w:w="1278"/>
            <w:vAlign w:val="top"/>
          </w:tcPr>
          <w:p>
            <w:r/>
            <w:r>
              <w:rPr>
                <w:b w:val="0"/>
                <w:sz w:val="11"/>
              </w:rPr>
              <w:t>CRO-027-0067</w:t>
            </w:r>
          </w:p>
        </w:tc>
        <w:tc>
          <w:tcPr>
            <w:tcW w:type="dxa" w:w="1278"/>
            <w:vAlign w:val="top"/>
          </w:tcPr>
          <w:p>
            <w:r/>
            <w:r>
              <w:rPr>
                <w:b w:val="0"/>
                <w:sz w:val="11"/>
              </w:rPr>
              <w:t>D3-CTL-02</w:t>
            </w:r>
          </w:p>
        </w:tc>
        <w:tc>
          <w:tcPr>
            <w:tcW w:type="dxa" w:w="1278"/>
            <w:vAlign w:val="top"/>
          </w:tcPr>
          <w:p>
            <w:r/>
            <w:r>
              <w:rPr>
                <w:b w:val="0"/>
                <w:sz w:val="11"/>
              </w:rPr>
              <w:t>Art. 15</w:t>
            </w:r>
          </w:p>
        </w:tc>
        <w:tc>
          <w:tcPr>
            <w:tcW w:type="dxa" w:w="1278"/>
            <w:vAlign w:val="top"/>
          </w:tcPr>
          <w:p>
            <w:r/>
            <w:r>
              <w:rPr>
                <w:b w:val="0"/>
                <w:sz w:val="11"/>
              </w:rPr>
              <w:t>Accuracy, robustness and cybersecurity</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D3-CTL-02 operationalises part of Article 15 through mTLS for agent mesh + message signing + payload validation.. The relationship is limited to the control's stated scope and does not establish legal compliance.</w:t>
            </w:r>
          </w:p>
        </w:tc>
        <w:tc>
          <w:tcPr>
            <w:tcW w:type="dxa" w:w="1278"/>
            <w:vAlign w:val="top"/>
          </w:tcPr>
          <w:p>
            <w:r/>
            <w:r>
              <w:rPr>
                <w:b w:val="0"/>
                <w:sz w:val="11"/>
              </w:rPr>
              <w:t>Article 15 also depends on legal role, system classification, territorial scope, procedural duties, and evidence requirements not established by this control alone.</w:t>
            </w:r>
          </w:p>
        </w:tc>
      </w:tr>
      <w:tr>
        <w:tc>
          <w:tcPr>
            <w:tcW w:type="dxa" w:w="1278"/>
            <w:vAlign w:val="top"/>
          </w:tcPr>
          <w:p>
            <w:r/>
            <w:r>
              <w:rPr>
                <w:b w:val="0"/>
                <w:sz w:val="11"/>
              </w:rPr>
              <w:t>CRO-027-0068</w:t>
            </w:r>
          </w:p>
        </w:tc>
        <w:tc>
          <w:tcPr>
            <w:tcW w:type="dxa" w:w="1278"/>
            <w:vAlign w:val="top"/>
          </w:tcPr>
          <w:p>
            <w:r/>
            <w:r>
              <w:rPr>
                <w:b w:val="0"/>
                <w:sz w:val="11"/>
              </w:rPr>
              <w:t>D3-CTL-02</w:t>
            </w:r>
          </w:p>
        </w:tc>
        <w:tc>
          <w:tcPr>
            <w:tcW w:type="dxa" w:w="1278"/>
            <w:vAlign w:val="top"/>
          </w:tcPr>
          <w:p>
            <w:r/>
            <w:r>
              <w:rPr>
                <w:b w:val="0"/>
                <w:sz w:val="11"/>
              </w:rPr>
              <w:t>Art. 26</w:t>
            </w:r>
          </w:p>
        </w:tc>
        <w:tc>
          <w:tcPr>
            <w:tcW w:type="dxa" w:w="1278"/>
            <w:vAlign w:val="top"/>
          </w:tcPr>
          <w:p>
            <w:r/>
            <w:r>
              <w:rPr>
                <w:b w:val="0"/>
                <w:sz w:val="11"/>
              </w:rPr>
              <w:t>Obligations of deployers of high-risk AI systems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D3-CTL-02 operationalises part of Article 26 through mTLS for agent mesh + message signing + payload validation.. The relationship is limited to the control's stated scope and does not establish legal compliance.</w:t>
            </w:r>
          </w:p>
        </w:tc>
        <w:tc>
          <w:tcPr>
            <w:tcW w:type="dxa" w:w="1278"/>
            <w:vAlign w:val="top"/>
          </w:tcPr>
          <w:p>
            <w:r/>
            <w:r>
              <w:rPr>
                <w:b w:val="0"/>
                <w:sz w:val="11"/>
              </w:rPr>
              <w:t>Article 26 also depends on legal role, system classification, territorial scope, procedural duties, and evidence requirements not established by this control alone.</w:t>
            </w:r>
          </w:p>
        </w:tc>
      </w:tr>
      <w:tr>
        <w:tc>
          <w:tcPr>
            <w:tcW w:type="dxa" w:w="1278"/>
            <w:vAlign w:val="top"/>
          </w:tcPr>
          <w:p>
            <w:r/>
            <w:r>
              <w:rPr>
                <w:b w:val="0"/>
                <w:sz w:val="11"/>
              </w:rPr>
              <w:t>CRO-027-0069</w:t>
            </w:r>
          </w:p>
        </w:tc>
        <w:tc>
          <w:tcPr>
            <w:tcW w:type="dxa" w:w="1278"/>
            <w:vAlign w:val="top"/>
          </w:tcPr>
          <w:p>
            <w:r/>
            <w:r>
              <w:rPr>
                <w:b w:val="0"/>
                <w:sz w:val="11"/>
              </w:rPr>
              <w:t>D3-CTL-03</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D3-CTL-03 operationalises part of Article 9 through Cross-session behavioural correlation + chain pattern detection + anomaly scoring..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CRO-027-0070</w:t>
            </w:r>
          </w:p>
        </w:tc>
        <w:tc>
          <w:tcPr>
            <w:tcW w:type="dxa" w:w="1278"/>
            <w:vAlign w:val="top"/>
          </w:tcPr>
          <w:p>
            <w:r/>
            <w:r>
              <w:rPr>
                <w:b w:val="0"/>
                <w:sz w:val="11"/>
              </w:rPr>
              <w:t>D3-CTL-03</w:t>
            </w:r>
          </w:p>
        </w:tc>
        <w:tc>
          <w:tcPr>
            <w:tcW w:type="dxa" w:w="1278"/>
            <w:vAlign w:val="top"/>
          </w:tcPr>
          <w:p>
            <w:r/>
            <w:r>
              <w:rPr>
                <w:b w:val="0"/>
                <w:sz w:val="11"/>
              </w:rPr>
              <w:t>Art. 14</w:t>
            </w:r>
          </w:p>
        </w:tc>
        <w:tc>
          <w:tcPr>
            <w:tcW w:type="dxa" w:w="1278"/>
            <w:vAlign w:val="top"/>
          </w:tcPr>
          <w:p>
            <w:r/>
            <w:r>
              <w:rPr>
                <w:b w:val="0"/>
                <w:sz w:val="11"/>
              </w:rPr>
              <w:t>Human oversight</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D3-CTL-03 operationalises part of Article 14 through Cross-session behavioural correlation + chain pattern detection + anomaly scoring.. The relationship is limited to the control's stated scope and does not establish legal compliance.</w:t>
            </w:r>
          </w:p>
        </w:tc>
        <w:tc>
          <w:tcPr>
            <w:tcW w:type="dxa" w:w="1278"/>
            <w:vAlign w:val="top"/>
          </w:tcPr>
          <w:p>
            <w:r/>
            <w:r>
              <w:rPr>
                <w:b w:val="0"/>
                <w:sz w:val="11"/>
              </w:rPr>
              <w:t>Article 14 also depends on legal role, system classification, territorial scope, procedural duties, and evidence requirements not established by this control alone.</w:t>
            </w:r>
          </w:p>
        </w:tc>
      </w:tr>
      <w:tr>
        <w:tc>
          <w:tcPr>
            <w:tcW w:type="dxa" w:w="1278"/>
            <w:vAlign w:val="top"/>
          </w:tcPr>
          <w:p>
            <w:r/>
            <w:r>
              <w:rPr>
                <w:b w:val="0"/>
                <w:sz w:val="11"/>
              </w:rPr>
              <w:t>CRO-027-0071</w:t>
            </w:r>
          </w:p>
        </w:tc>
        <w:tc>
          <w:tcPr>
            <w:tcW w:type="dxa" w:w="1278"/>
            <w:vAlign w:val="top"/>
          </w:tcPr>
          <w:p>
            <w:r/>
            <w:r>
              <w:rPr>
                <w:b w:val="0"/>
                <w:sz w:val="11"/>
              </w:rPr>
              <w:t>D3-CTL-03</w:t>
            </w:r>
          </w:p>
        </w:tc>
        <w:tc>
          <w:tcPr>
            <w:tcW w:type="dxa" w:w="1278"/>
            <w:vAlign w:val="top"/>
          </w:tcPr>
          <w:p>
            <w:r/>
            <w:r>
              <w:rPr>
                <w:b w:val="0"/>
                <w:sz w:val="11"/>
              </w:rPr>
              <w:t>Art. 15</w:t>
            </w:r>
          </w:p>
        </w:tc>
        <w:tc>
          <w:tcPr>
            <w:tcW w:type="dxa" w:w="1278"/>
            <w:vAlign w:val="top"/>
          </w:tcPr>
          <w:p>
            <w:r/>
            <w:r>
              <w:rPr>
                <w:b w:val="0"/>
                <w:sz w:val="11"/>
              </w:rPr>
              <w:t>Accuracy, robustness and cybersecurity</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D3-CTL-03 operationalises part of Article 15 through Cross-session behavioural correlation + chain pattern detection + anomaly scoring.. The relationship is limited to the control's stated scope and does not establish legal compliance.</w:t>
            </w:r>
          </w:p>
        </w:tc>
        <w:tc>
          <w:tcPr>
            <w:tcW w:type="dxa" w:w="1278"/>
            <w:vAlign w:val="top"/>
          </w:tcPr>
          <w:p>
            <w:r/>
            <w:r>
              <w:rPr>
                <w:b w:val="0"/>
                <w:sz w:val="11"/>
              </w:rPr>
              <w:t>Article 15 also depends on legal role, system classification, territorial scope, procedural duties, and evidence requirements not established by this control alone.</w:t>
            </w:r>
          </w:p>
        </w:tc>
      </w:tr>
      <w:tr>
        <w:tc>
          <w:tcPr>
            <w:tcW w:type="dxa" w:w="1278"/>
            <w:vAlign w:val="top"/>
          </w:tcPr>
          <w:p>
            <w:r/>
            <w:r>
              <w:rPr>
                <w:b w:val="0"/>
                <w:sz w:val="11"/>
              </w:rPr>
              <w:t>CRO-027-0072</w:t>
            </w:r>
          </w:p>
        </w:tc>
        <w:tc>
          <w:tcPr>
            <w:tcW w:type="dxa" w:w="1278"/>
            <w:vAlign w:val="top"/>
          </w:tcPr>
          <w:p>
            <w:r/>
            <w:r>
              <w:rPr>
                <w:b w:val="0"/>
                <w:sz w:val="11"/>
              </w:rPr>
              <w:t>D3-CTL-03</w:t>
            </w:r>
          </w:p>
        </w:tc>
        <w:tc>
          <w:tcPr>
            <w:tcW w:type="dxa" w:w="1278"/>
            <w:vAlign w:val="top"/>
          </w:tcPr>
          <w:p>
            <w:r/>
            <w:r>
              <w:rPr>
                <w:b w:val="0"/>
                <w:sz w:val="11"/>
              </w:rPr>
              <w:t>Art. 26</w:t>
            </w:r>
          </w:p>
        </w:tc>
        <w:tc>
          <w:tcPr>
            <w:tcW w:type="dxa" w:w="1278"/>
            <w:vAlign w:val="top"/>
          </w:tcPr>
          <w:p>
            <w:r/>
            <w:r>
              <w:rPr>
                <w:b w:val="0"/>
                <w:sz w:val="11"/>
              </w:rPr>
              <w:t>Obligations of deployers of high-risk AI systems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D3-CTL-03 operationalises part of Article 26 through Cross-session behavioural correlation + chain pattern detection + anomaly scoring.. The relationship is limited to the control's stated scope and does not establish legal compliance.</w:t>
            </w:r>
          </w:p>
        </w:tc>
        <w:tc>
          <w:tcPr>
            <w:tcW w:type="dxa" w:w="1278"/>
            <w:vAlign w:val="top"/>
          </w:tcPr>
          <w:p>
            <w:r/>
            <w:r>
              <w:rPr>
                <w:b w:val="0"/>
                <w:sz w:val="11"/>
              </w:rPr>
              <w:t>Article 26 also depends on legal role, system classification, territorial scope, procedural duties, and evidence requirements not established by this control alone.</w:t>
            </w:r>
          </w:p>
        </w:tc>
      </w:tr>
      <w:tr>
        <w:tc>
          <w:tcPr>
            <w:tcW w:type="dxa" w:w="1278"/>
            <w:vAlign w:val="top"/>
          </w:tcPr>
          <w:p>
            <w:r/>
            <w:r>
              <w:rPr>
                <w:b w:val="0"/>
                <w:sz w:val="11"/>
              </w:rPr>
              <w:t>CRO-027-0073</w:t>
            </w:r>
          </w:p>
        </w:tc>
        <w:tc>
          <w:tcPr>
            <w:tcW w:type="dxa" w:w="1278"/>
            <w:vAlign w:val="top"/>
          </w:tcPr>
          <w:p>
            <w:r/>
            <w:r>
              <w:rPr>
                <w:b w:val="0"/>
                <w:sz w:val="11"/>
              </w:rPr>
              <w:t>D3-CTL-04</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D3-CTL-04 operationalises part of Article 9 through Sensor integrity verification + safety interlocks + fail-safe state enforcement..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CRO-027-0074</w:t>
            </w:r>
          </w:p>
        </w:tc>
        <w:tc>
          <w:tcPr>
            <w:tcW w:type="dxa" w:w="1278"/>
            <w:vAlign w:val="top"/>
          </w:tcPr>
          <w:p>
            <w:r/>
            <w:r>
              <w:rPr>
                <w:b w:val="0"/>
                <w:sz w:val="11"/>
              </w:rPr>
              <w:t>D3-CTL-04</w:t>
            </w:r>
          </w:p>
        </w:tc>
        <w:tc>
          <w:tcPr>
            <w:tcW w:type="dxa" w:w="1278"/>
            <w:vAlign w:val="top"/>
          </w:tcPr>
          <w:p>
            <w:r/>
            <w:r>
              <w:rPr>
                <w:b w:val="0"/>
                <w:sz w:val="11"/>
              </w:rPr>
              <w:t>Art. 14</w:t>
            </w:r>
          </w:p>
        </w:tc>
        <w:tc>
          <w:tcPr>
            <w:tcW w:type="dxa" w:w="1278"/>
            <w:vAlign w:val="top"/>
          </w:tcPr>
          <w:p>
            <w:r/>
            <w:r>
              <w:rPr>
                <w:b w:val="0"/>
                <w:sz w:val="11"/>
              </w:rPr>
              <w:t>Human oversight</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D3-CTL-04 operationalises part of Article 14 through Sensor integrity verification + safety interlocks + fail-safe state enforcement.. The relationship is limited to the control's stated scope and does not establish legal compliance.</w:t>
            </w:r>
          </w:p>
        </w:tc>
        <w:tc>
          <w:tcPr>
            <w:tcW w:type="dxa" w:w="1278"/>
            <w:vAlign w:val="top"/>
          </w:tcPr>
          <w:p>
            <w:r/>
            <w:r>
              <w:rPr>
                <w:b w:val="0"/>
                <w:sz w:val="11"/>
              </w:rPr>
              <w:t>Article 14 also depends on legal role, system classification, territorial scope, procedural duties, and evidence requirements not established by this control alone.</w:t>
            </w:r>
          </w:p>
        </w:tc>
      </w:tr>
      <w:tr>
        <w:tc>
          <w:tcPr>
            <w:tcW w:type="dxa" w:w="1278"/>
            <w:vAlign w:val="top"/>
          </w:tcPr>
          <w:p>
            <w:r/>
            <w:r>
              <w:rPr>
                <w:b w:val="0"/>
                <w:sz w:val="11"/>
              </w:rPr>
              <w:t>CRO-027-0075</w:t>
            </w:r>
          </w:p>
        </w:tc>
        <w:tc>
          <w:tcPr>
            <w:tcW w:type="dxa" w:w="1278"/>
            <w:vAlign w:val="top"/>
          </w:tcPr>
          <w:p>
            <w:r/>
            <w:r>
              <w:rPr>
                <w:b w:val="0"/>
                <w:sz w:val="11"/>
              </w:rPr>
              <w:t>D3-CTL-04</w:t>
            </w:r>
          </w:p>
        </w:tc>
        <w:tc>
          <w:tcPr>
            <w:tcW w:type="dxa" w:w="1278"/>
            <w:vAlign w:val="top"/>
          </w:tcPr>
          <w:p>
            <w:r/>
            <w:r>
              <w:rPr>
                <w:b w:val="0"/>
                <w:sz w:val="11"/>
              </w:rPr>
              <w:t>Art. 15</w:t>
            </w:r>
          </w:p>
        </w:tc>
        <w:tc>
          <w:tcPr>
            <w:tcW w:type="dxa" w:w="1278"/>
            <w:vAlign w:val="top"/>
          </w:tcPr>
          <w:p>
            <w:r/>
            <w:r>
              <w:rPr>
                <w:b w:val="0"/>
                <w:sz w:val="11"/>
              </w:rPr>
              <w:t>Accuracy, robustness and cybersecurity</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D3-CTL-04 operationalises part of Article 15 through Sensor integrity verification + safety interlocks + fail-safe state enforcement.. The relationship is limited to the control's stated scope and does not establish legal compliance.</w:t>
            </w:r>
          </w:p>
        </w:tc>
        <w:tc>
          <w:tcPr>
            <w:tcW w:type="dxa" w:w="1278"/>
            <w:vAlign w:val="top"/>
          </w:tcPr>
          <w:p>
            <w:r/>
            <w:r>
              <w:rPr>
                <w:b w:val="0"/>
                <w:sz w:val="11"/>
              </w:rPr>
              <w:t>Article 15 also depends on legal role, system classification, territorial scope, procedural duties, and evidence requirements not established by this control alone.</w:t>
            </w:r>
          </w:p>
        </w:tc>
      </w:tr>
      <w:tr>
        <w:tc>
          <w:tcPr>
            <w:tcW w:type="dxa" w:w="1278"/>
            <w:vAlign w:val="top"/>
          </w:tcPr>
          <w:p>
            <w:r/>
            <w:r>
              <w:rPr>
                <w:b w:val="0"/>
                <w:sz w:val="11"/>
              </w:rPr>
              <w:t>CRO-027-0076</w:t>
            </w:r>
          </w:p>
        </w:tc>
        <w:tc>
          <w:tcPr>
            <w:tcW w:type="dxa" w:w="1278"/>
            <w:vAlign w:val="top"/>
          </w:tcPr>
          <w:p>
            <w:r/>
            <w:r>
              <w:rPr>
                <w:b w:val="0"/>
                <w:sz w:val="11"/>
              </w:rPr>
              <w:t>D3-CTL-04</w:t>
            </w:r>
          </w:p>
        </w:tc>
        <w:tc>
          <w:tcPr>
            <w:tcW w:type="dxa" w:w="1278"/>
            <w:vAlign w:val="top"/>
          </w:tcPr>
          <w:p>
            <w:r/>
            <w:r>
              <w:rPr>
                <w:b w:val="0"/>
                <w:sz w:val="11"/>
              </w:rPr>
              <w:t>Art. 26</w:t>
            </w:r>
          </w:p>
        </w:tc>
        <w:tc>
          <w:tcPr>
            <w:tcW w:type="dxa" w:w="1278"/>
            <w:vAlign w:val="top"/>
          </w:tcPr>
          <w:p>
            <w:r/>
            <w:r>
              <w:rPr>
                <w:b w:val="0"/>
                <w:sz w:val="11"/>
              </w:rPr>
              <w:t>Obligations of deployers of high-risk AI systems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D3-CTL-04 operationalises part of Article 26 through Sensor integrity verification + safety interlocks + fail-safe state enforcement.. The relationship is limited to the control's stated scope and does not establish legal compliance.</w:t>
            </w:r>
          </w:p>
        </w:tc>
        <w:tc>
          <w:tcPr>
            <w:tcW w:type="dxa" w:w="1278"/>
            <w:vAlign w:val="top"/>
          </w:tcPr>
          <w:p>
            <w:r/>
            <w:r>
              <w:rPr>
                <w:b w:val="0"/>
                <w:sz w:val="11"/>
              </w:rPr>
              <w:t>Article 26 also depends on legal role, system classification, territorial scope, procedural duties, and evidence requirements not established by this control alone.</w:t>
            </w:r>
          </w:p>
        </w:tc>
      </w:tr>
      <w:tr>
        <w:tc>
          <w:tcPr>
            <w:tcW w:type="dxa" w:w="1278"/>
            <w:vAlign w:val="top"/>
          </w:tcPr>
          <w:p>
            <w:r/>
            <w:r>
              <w:rPr>
                <w:b w:val="0"/>
                <w:sz w:val="11"/>
              </w:rPr>
              <w:t>CRO-027-0077</w:t>
            </w:r>
          </w:p>
        </w:tc>
        <w:tc>
          <w:tcPr>
            <w:tcW w:type="dxa" w:w="1278"/>
            <w:vAlign w:val="top"/>
          </w:tcPr>
          <w:p>
            <w:r/>
            <w:r>
              <w:rPr>
                <w:b w:val="0"/>
                <w:sz w:val="11"/>
              </w:rPr>
              <w:t>D3-CTL-05</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D3-CTL-05 operationalises part of Article 9 through SPIFFE/SPIRE workload identity + short-lived certificates + continuous attestation..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CRO-027-0078</w:t>
            </w:r>
          </w:p>
        </w:tc>
        <w:tc>
          <w:tcPr>
            <w:tcW w:type="dxa" w:w="1278"/>
            <w:vAlign w:val="top"/>
          </w:tcPr>
          <w:p>
            <w:r/>
            <w:r>
              <w:rPr>
                <w:b w:val="0"/>
                <w:sz w:val="11"/>
              </w:rPr>
              <w:t>D3-CTL-05</w:t>
            </w:r>
          </w:p>
        </w:tc>
        <w:tc>
          <w:tcPr>
            <w:tcW w:type="dxa" w:w="1278"/>
            <w:vAlign w:val="top"/>
          </w:tcPr>
          <w:p>
            <w:r/>
            <w:r>
              <w:rPr>
                <w:b w:val="0"/>
                <w:sz w:val="11"/>
              </w:rPr>
              <w:t>Art. 15</w:t>
            </w:r>
          </w:p>
        </w:tc>
        <w:tc>
          <w:tcPr>
            <w:tcW w:type="dxa" w:w="1278"/>
            <w:vAlign w:val="top"/>
          </w:tcPr>
          <w:p>
            <w:r/>
            <w:r>
              <w:rPr>
                <w:b w:val="0"/>
                <w:sz w:val="11"/>
              </w:rPr>
              <w:t>Accuracy, robustness and cybersecurity</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D3-CTL-05 operationalises part of Article 15 through SPIFFE/SPIRE workload identity + short-lived certificates + continuous attestation.. The relationship is limited to the control's stated scope and does not establish legal compliance.</w:t>
            </w:r>
          </w:p>
        </w:tc>
        <w:tc>
          <w:tcPr>
            <w:tcW w:type="dxa" w:w="1278"/>
            <w:vAlign w:val="top"/>
          </w:tcPr>
          <w:p>
            <w:r/>
            <w:r>
              <w:rPr>
                <w:b w:val="0"/>
                <w:sz w:val="11"/>
              </w:rPr>
              <w:t>Article 15 also depends on legal role, system classification, territorial scope, procedural duties, and evidence requirements not established by this control alone.</w:t>
            </w:r>
          </w:p>
        </w:tc>
      </w:tr>
      <w:tr>
        <w:tc>
          <w:tcPr>
            <w:tcW w:type="dxa" w:w="1278"/>
            <w:vAlign w:val="top"/>
          </w:tcPr>
          <w:p>
            <w:r/>
            <w:r>
              <w:rPr>
                <w:b w:val="0"/>
                <w:sz w:val="11"/>
              </w:rPr>
              <w:t>CRO-027-0079</w:t>
            </w:r>
          </w:p>
        </w:tc>
        <w:tc>
          <w:tcPr>
            <w:tcW w:type="dxa" w:w="1278"/>
            <w:vAlign w:val="top"/>
          </w:tcPr>
          <w:p>
            <w:r/>
            <w:r>
              <w:rPr>
                <w:b w:val="0"/>
                <w:sz w:val="11"/>
              </w:rPr>
              <w:t>D3-CTL-05</w:t>
            </w:r>
          </w:p>
        </w:tc>
        <w:tc>
          <w:tcPr>
            <w:tcW w:type="dxa" w:w="1278"/>
            <w:vAlign w:val="top"/>
          </w:tcPr>
          <w:p>
            <w:r/>
            <w:r>
              <w:rPr>
                <w:b w:val="0"/>
                <w:sz w:val="11"/>
              </w:rPr>
              <w:t>Art. 14</w:t>
            </w:r>
          </w:p>
        </w:tc>
        <w:tc>
          <w:tcPr>
            <w:tcW w:type="dxa" w:w="1278"/>
            <w:vAlign w:val="top"/>
          </w:tcPr>
          <w:p>
            <w:r/>
            <w:r>
              <w:rPr>
                <w:b w:val="0"/>
                <w:sz w:val="11"/>
              </w:rPr>
              <w:t>Human oversight</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D3-CTL-05 operationalises part of Article 14 through SPIFFE/SPIRE workload identity + short-lived certificates + continuous attestation.. The relationship is limited to the control's stated scope and does not establish legal compliance.</w:t>
            </w:r>
          </w:p>
        </w:tc>
        <w:tc>
          <w:tcPr>
            <w:tcW w:type="dxa" w:w="1278"/>
            <w:vAlign w:val="top"/>
          </w:tcPr>
          <w:p>
            <w:r/>
            <w:r>
              <w:rPr>
                <w:b w:val="0"/>
                <w:sz w:val="11"/>
              </w:rPr>
              <w:t>Article 14 also depends on legal role, system classification, territorial scope, procedural duties, and evidence requirements not established by this control alone.</w:t>
            </w:r>
          </w:p>
        </w:tc>
      </w:tr>
      <w:tr>
        <w:tc>
          <w:tcPr>
            <w:tcW w:type="dxa" w:w="1278"/>
            <w:vAlign w:val="top"/>
          </w:tcPr>
          <w:p>
            <w:r/>
            <w:r>
              <w:rPr>
                <w:b w:val="0"/>
                <w:sz w:val="11"/>
              </w:rPr>
              <w:t>CRO-027-0080</w:t>
            </w:r>
          </w:p>
        </w:tc>
        <w:tc>
          <w:tcPr>
            <w:tcW w:type="dxa" w:w="1278"/>
            <w:vAlign w:val="top"/>
          </w:tcPr>
          <w:p>
            <w:r/>
            <w:r>
              <w:rPr>
                <w:b w:val="0"/>
                <w:sz w:val="11"/>
              </w:rPr>
              <w:t>D3-CTL-05</w:t>
            </w:r>
          </w:p>
        </w:tc>
        <w:tc>
          <w:tcPr>
            <w:tcW w:type="dxa" w:w="1278"/>
            <w:vAlign w:val="top"/>
          </w:tcPr>
          <w:p>
            <w:r/>
            <w:r>
              <w:rPr>
                <w:b w:val="0"/>
                <w:sz w:val="11"/>
              </w:rPr>
              <w:t>Art. 26</w:t>
            </w:r>
          </w:p>
        </w:tc>
        <w:tc>
          <w:tcPr>
            <w:tcW w:type="dxa" w:w="1278"/>
            <w:vAlign w:val="top"/>
          </w:tcPr>
          <w:p>
            <w:r/>
            <w:r>
              <w:rPr>
                <w:b w:val="0"/>
                <w:sz w:val="11"/>
              </w:rPr>
              <w:t>Obligations of deployers of high-risk AI systems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D3-CTL-05 operationalises part of Article 26 through SPIFFE/SPIRE workload identity + short-lived certificates + continuous attestation.. The relationship is limited to the control's stated scope and does not establish legal compliance.</w:t>
            </w:r>
          </w:p>
        </w:tc>
        <w:tc>
          <w:tcPr>
            <w:tcW w:type="dxa" w:w="1278"/>
            <w:vAlign w:val="top"/>
          </w:tcPr>
          <w:p>
            <w:r/>
            <w:r>
              <w:rPr>
                <w:b w:val="0"/>
                <w:sz w:val="11"/>
              </w:rPr>
              <w:t>Article 26 also depends on legal role, system classification, territorial scope, procedural duties, and evidence requirements not established by this control alone.</w:t>
            </w:r>
          </w:p>
        </w:tc>
      </w:tr>
      <w:tr>
        <w:tc>
          <w:tcPr>
            <w:tcW w:type="dxa" w:w="1278"/>
            <w:vAlign w:val="top"/>
          </w:tcPr>
          <w:p>
            <w:r/>
            <w:r>
              <w:rPr>
                <w:b w:val="0"/>
                <w:sz w:val="11"/>
              </w:rPr>
              <w:t>CRO-027-0081</w:t>
            </w:r>
          </w:p>
        </w:tc>
        <w:tc>
          <w:tcPr>
            <w:tcW w:type="dxa" w:w="1278"/>
            <w:vAlign w:val="top"/>
          </w:tcPr>
          <w:p>
            <w:r/>
            <w:r>
              <w:rPr>
                <w:b w:val="0"/>
                <w:sz w:val="11"/>
              </w:rPr>
              <w:t>D3-CTL-06</w:t>
            </w:r>
          </w:p>
        </w:tc>
        <w:tc>
          <w:tcPr>
            <w:tcW w:type="dxa" w:w="1278"/>
            <w:vAlign w:val="top"/>
          </w:tcPr>
          <w:p>
            <w:r/>
            <w:r>
              <w:rPr>
                <w:b w:val="0"/>
                <w:sz w:val="11"/>
              </w:rPr>
              <w:t>Art. 15</w:t>
            </w:r>
          </w:p>
        </w:tc>
        <w:tc>
          <w:tcPr>
            <w:tcW w:type="dxa" w:w="1278"/>
            <w:vAlign w:val="top"/>
          </w:tcPr>
          <w:p>
            <w:r/>
            <w:r>
              <w:rPr>
                <w:b w:val="0"/>
                <w:sz w:val="11"/>
              </w:rPr>
              <w:t>Accuracy, robustness and cybersecurity</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D3-CTL-06 operationalises part of Article 15 through User-scoped memory isolation + encryption at rest + query-level access controls.. The relationship is limited to the control's stated scope and does not establish legal compliance.</w:t>
            </w:r>
          </w:p>
        </w:tc>
        <w:tc>
          <w:tcPr>
            <w:tcW w:type="dxa" w:w="1278"/>
            <w:vAlign w:val="top"/>
          </w:tcPr>
          <w:p>
            <w:r/>
            <w:r>
              <w:rPr>
                <w:b w:val="0"/>
                <w:sz w:val="11"/>
              </w:rPr>
              <w:t>Article 15 also depends on legal role, system classification, territorial scope, procedural duties, and evidence requirements not established by this control alone.</w:t>
            </w:r>
          </w:p>
        </w:tc>
      </w:tr>
      <w:tr>
        <w:tc>
          <w:tcPr>
            <w:tcW w:type="dxa" w:w="1278"/>
            <w:vAlign w:val="top"/>
          </w:tcPr>
          <w:p>
            <w:r/>
            <w:r>
              <w:rPr>
                <w:b w:val="0"/>
                <w:sz w:val="11"/>
              </w:rPr>
              <w:t>CRO-027-0082</w:t>
            </w:r>
          </w:p>
        </w:tc>
        <w:tc>
          <w:tcPr>
            <w:tcW w:type="dxa" w:w="1278"/>
            <w:vAlign w:val="top"/>
          </w:tcPr>
          <w:p>
            <w:r/>
            <w:r>
              <w:rPr>
                <w:b w:val="0"/>
                <w:sz w:val="11"/>
              </w:rPr>
              <w:t>D3-CTL-06</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D3-CTL-06 operationalises part of Article 9 through User-scoped memory isolation + encryption at rest + query-level access controls..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CRO-027-0083</w:t>
            </w:r>
          </w:p>
        </w:tc>
        <w:tc>
          <w:tcPr>
            <w:tcW w:type="dxa" w:w="1278"/>
            <w:vAlign w:val="top"/>
          </w:tcPr>
          <w:p>
            <w:r/>
            <w:r>
              <w:rPr>
                <w:b w:val="0"/>
                <w:sz w:val="11"/>
              </w:rPr>
              <w:t>D3-CTL-06</w:t>
            </w:r>
          </w:p>
        </w:tc>
        <w:tc>
          <w:tcPr>
            <w:tcW w:type="dxa" w:w="1278"/>
            <w:vAlign w:val="top"/>
          </w:tcPr>
          <w:p>
            <w:r/>
            <w:r>
              <w:rPr>
                <w:b w:val="0"/>
                <w:sz w:val="11"/>
              </w:rPr>
              <w:t>Art. 14</w:t>
            </w:r>
          </w:p>
        </w:tc>
        <w:tc>
          <w:tcPr>
            <w:tcW w:type="dxa" w:w="1278"/>
            <w:vAlign w:val="top"/>
          </w:tcPr>
          <w:p>
            <w:r/>
            <w:r>
              <w:rPr>
                <w:b w:val="0"/>
                <w:sz w:val="11"/>
              </w:rPr>
              <w:t>Human oversight</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D3-CTL-06 operationalises part of Article 14 through User-scoped memory isolation + encryption at rest + query-level access controls.. The relationship is limited to the control's stated scope and does not establish legal compliance.</w:t>
            </w:r>
          </w:p>
        </w:tc>
        <w:tc>
          <w:tcPr>
            <w:tcW w:type="dxa" w:w="1278"/>
            <w:vAlign w:val="top"/>
          </w:tcPr>
          <w:p>
            <w:r/>
            <w:r>
              <w:rPr>
                <w:b w:val="0"/>
                <w:sz w:val="11"/>
              </w:rPr>
              <w:t>Article 14 also depends on legal role, system classification, territorial scope, procedural duties, and evidence requirements not established by this control alone.</w:t>
            </w:r>
          </w:p>
        </w:tc>
      </w:tr>
      <w:tr>
        <w:tc>
          <w:tcPr>
            <w:tcW w:type="dxa" w:w="1278"/>
            <w:vAlign w:val="top"/>
          </w:tcPr>
          <w:p>
            <w:r/>
            <w:r>
              <w:rPr>
                <w:b w:val="0"/>
                <w:sz w:val="11"/>
              </w:rPr>
              <w:t>CRO-027-0084</w:t>
            </w:r>
          </w:p>
        </w:tc>
        <w:tc>
          <w:tcPr>
            <w:tcW w:type="dxa" w:w="1278"/>
            <w:vAlign w:val="top"/>
          </w:tcPr>
          <w:p>
            <w:r/>
            <w:r>
              <w:rPr>
                <w:b w:val="0"/>
                <w:sz w:val="11"/>
              </w:rPr>
              <w:t>D3-CTL-06</w:t>
            </w:r>
          </w:p>
        </w:tc>
        <w:tc>
          <w:tcPr>
            <w:tcW w:type="dxa" w:w="1278"/>
            <w:vAlign w:val="top"/>
          </w:tcPr>
          <w:p>
            <w:r/>
            <w:r>
              <w:rPr>
                <w:b w:val="0"/>
                <w:sz w:val="11"/>
              </w:rPr>
              <w:t>Art. 26</w:t>
            </w:r>
          </w:p>
        </w:tc>
        <w:tc>
          <w:tcPr>
            <w:tcW w:type="dxa" w:w="1278"/>
            <w:vAlign w:val="top"/>
          </w:tcPr>
          <w:p>
            <w:r/>
            <w:r>
              <w:rPr>
                <w:b w:val="0"/>
                <w:sz w:val="11"/>
              </w:rPr>
              <w:t>Obligations of deployers of high-risk AI systems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D3-CTL-06 operationalises part of Article 26 through User-scoped memory isolation + encryption at rest + query-level access controls.. The relationship is limited to the control's stated scope and does not establish legal compliance.</w:t>
            </w:r>
          </w:p>
        </w:tc>
        <w:tc>
          <w:tcPr>
            <w:tcW w:type="dxa" w:w="1278"/>
            <w:vAlign w:val="top"/>
          </w:tcPr>
          <w:p>
            <w:r/>
            <w:r>
              <w:rPr>
                <w:b w:val="0"/>
                <w:sz w:val="11"/>
              </w:rPr>
              <w:t>Article 26 also depends on legal role, system classification, territorial scope, procedural duties, and evidence requirements not established by this control alone.</w:t>
            </w:r>
          </w:p>
        </w:tc>
      </w:tr>
      <w:tr>
        <w:tc>
          <w:tcPr>
            <w:tcW w:type="dxa" w:w="1278"/>
            <w:vAlign w:val="top"/>
          </w:tcPr>
          <w:p>
            <w:r/>
            <w:r>
              <w:rPr>
                <w:b w:val="0"/>
                <w:sz w:val="11"/>
              </w:rPr>
              <w:t>CRO-027-0085</w:t>
            </w:r>
          </w:p>
        </w:tc>
        <w:tc>
          <w:tcPr>
            <w:tcW w:type="dxa" w:w="1278"/>
            <w:vAlign w:val="top"/>
          </w:tcPr>
          <w:p>
            <w:r/>
            <w:r>
              <w:rPr>
                <w:b w:val="0"/>
                <w:sz w:val="11"/>
              </w:rPr>
              <w:t>D3-CTL-07</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D3-CTL-07 operationalises part of Article 9 through Cryptographic deletion + lifecycle policy enforcement + retention auditing..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CRO-027-0086</w:t>
            </w:r>
          </w:p>
        </w:tc>
        <w:tc>
          <w:tcPr>
            <w:tcW w:type="dxa" w:w="1278"/>
            <w:vAlign w:val="top"/>
          </w:tcPr>
          <w:p>
            <w:r/>
            <w:r>
              <w:rPr>
                <w:b w:val="0"/>
                <w:sz w:val="11"/>
              </w:rPr>
              <w:t>D3-CTL-07</w:t>
            </w:r>
          </w:p>
        </w:tc>
        <w:tc>
          <w:tcPr>
            <w:tcW w:type="dxa" w:w="1278"/>
            <w:vAlign w:val="top"/>
          </w:tcPr>
          <w:p>
            <w:r/>
            <w:r>
              <w:rPr>
                <w:b w:val="0"/>
                <w:sz w:val="11"/>
              </w:rPr>
              <w:t>Art. 15</w:t>
            </w:r>
          </w:p>
        </w:tc>
        <w:tc>
          <w:tcPr>
            <w:tcW w:type="dxa" w:w="1278"/>
            <w:vAlign w:val="top"/>
          </w:tcPr>
          <w:p>
            <w:r/>
            <w:r>
              <w:rPr>
                <w:b w:val="0"/>
                <w:sz w:val="11"/>
              </w:rPr>
              <w:t>Accuracy, robustness and cybersecurity</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D3-CTL-07 operationalises part of Article 15 through Cryptographic deletion + lifecycle policy enforcement + retention auditing.. The relationship is limited to the control's stated scope and does not establish legal compliance.</w:t>
            </w:r>
          </w:p>
        </w:tc>
        <w:tc>
          <w:tcPr>
            <w:tcW w:type="dxa" w:w="1278"/>
            <w:vAlign w:val="top"/>
          </w:tcPr>
          <w:p>
            <w:r/>
            <w:r>
              <w:rPr>
                <w:b w:val="0"/>
                <w:sz w:val="11"/>
              </w:rPr>
              <w:t>Article 15 also depends on legal role, system classification, territorial scope, procedural duties, and evidence requirements not established by this control alone.</w:t>
            </w:r>
          </w:p>
        </w:tc>
      </w:tr>
      <w:tr>
        <w:tc>
          <w:tcPr>
            <w:tcW w:type="dxa" w:w="1278"/>
            <w:vAlign w:val="top"/>
          </w:tcPr>
          <w:p>
            <w:r/>
            <w:r>
              <w:rPr>
                <w:b w:val="0"/>
                <w:sz w:val="11"/>
              </w:rPr>
              <w:t>CRO-027-0087</w:t>
            </w:r>
          </w:p>
        </w:tc>
        <w:tc>
          <w:tcPr>
            <w:tcW w:type="dxa" w:w="1278"/>
            <w:vAlign w:val="top"/>
          </w:tcPr>
          <w:p>
            <w:r/>
            <w:r>
              <w:rPr>
                <w:b w:val="0"/>
                <w:sz w:val="11"/>
              </w:rPr>
              <w:t>D3-CTL-07</w:t>
            </w:r>
          </w:p>
        </w:tc>
        <w:tc>
          <w:tcPr>
            <w:tcW w:type="dxa" w:w="1278"/>
            <w:vAlign w:val="top"/>
          </w:tcPr>
          <w:p>
            <w:r/>
            <w:r>
              <w:rPr>
                <w:b w:val="0"/>
                <w:sz w:val="11"/>
              </w:rPr>
              <w:t>Art. 26</w:t>
            </w:r>
          </w:p>
        </w:tc>
        <w:tc>
          <w:tcPr>
            <w:tcW w:type="dxa" w:w="1278"/>
            <w:vAlign w:val="top"/>
          </w:tcPr>
          <w:p>
            <w:r/>
            <w:r>
              <w:rPr>
                <w:b w:val="0"/>
                <w:sz w:val="11"/>
              </w:rPr>
              <w:t>Obligations of deployers of high-risk AI systems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D3-CTL-07 operationalises part of Article 26 through Cryptographic deletion + lifecycle policy enforcement + retention auditing.. The relationship is limited to the control's stated scope and does not establish legal compliance.</w:t>
            </w:r>
          </w:p>
        </w:tc>
        <w:tc>
          <w:tcPr>
            <w:tcW w:type="dxa" w:w="1278"/>
            <w:vAlign w:val="top"/>
          </w:tcPr>
          <w:p>
            <w:r/>
            <w:r>
              <w:rPr>
                <w:b w:val="0"/>
                <w:sz w:val="11"/>
              </w:rPr>
              <w:t>Article 26 also depends on legal role, system classification, territorial scope, procedural duties, and evidence requirements not established by this control alone.</w:t>
            </w:r>
          </w:p>
        </w:tc>
      </w:tr>
      <w:tr>
        <w:tc>
          <w:tcPr>
            <w:tcW w:type="dxa" w:w="1278"/>
            <w:vAlign w:val="top"/>
          </w:tcPr>
          <w:p>
            <w:r/>
            <w:r>
              <w:rPr>
                <w:b w:val="0"/>
                <w:sz w:val="11"/>
              </w:rPr>
              <w:t>CRO-027-0088</w:t>
            </w:r>
          </w:p>
        </w:tc>
        <w:tc>
          <w:tcPr>
            <w:tcW w:type="dxa" w:w="1278"/>
            <w:vAlign w:val="top"/>
          </w:tcPr>
          <w:p>
            <w:r/>
            <w:r>
              <w:rPr>
                <w:b w:val="0"/>
                <w:sz w:val="11"/>
              </w:rPr>
              <w:t>D3-CTL-07</w:t>
            </w:r>
          </w:p>
        </w:tc>
        <w:tc>
          <w:tcPr>
            <w:tcW w:type="dxa" w:w="1278"/>
            <w:vAlign w:val="top"/>
          </w:tcPr>
          <w:p>
            <w:r/>
            <w:r>
              <w:rPr>
                <w:b w:val="0"/>
                <w:sz w:val="11"/>
              </w:rPr>
              <w:t>Art. 14</w:t>
            </w:r>
          </w:p>
        </w:tc>
        <w:tc>
          <w:tcPr>
            <w:tcW w:type="dxa" w:w="1278"/>
            <w:vAlign w:val="top"/>
          </w:tcPr>
          <w:p>
            <w:r/>
            <w:r>
              <w:rPr>
                <w:b w:val="0"/>
                <w:sz w:val="11"/>
              </w:rPr>
              <w:t>Human oversight</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D3-CTL-07 operationalises part of Article 14 through Cryptographic deletion + lifecycle policy enforcement + retention auditing.. The relationship is limited to the control's stated scope and does not establish legal compliance.</w:t>
            </w:r>
          </w:p>
        </w:tc>
        <w:tc>
          <w:tcPr>
            <w:tcW w:type="dxa" w:w="1278"/>
            <w:vAlign w:val="top"/>
          </w:tcPr>
          <w:p>
            <w:r/>
            <w:r>
              <w:rPr>
                <w:b w:val="0"/>
                <w:sz w:val="11"/>
              </w:rPr>
              <w:t>Article 14 also depends on legal role, system classification, territorial scope, procedural duties, and evidence requirements not established by this control alone.</w:t>
            </w:r>
          </w:p>
        </w:tc>
      </w:tr>
      <w:tr>
        <w:tc>
          <w:tcPr>
            <w:tcW w:type="dxa" w:w="1278"/>
            <w:vAlign w:val="top"/>
          </w:tcPr>
          <w:p>
            <w:r/>
            <w:r>
              <w:rPr>
                <w:b w:val="0"/>
                <w:sz w:val="11"/>
              </w:rPr>
              <w:t>CRO-027-0089</w:t>
            </w:r>
          </w:p>
        </w:tc>
        <w:tc>
          <w:tcPr>
            <w:tcW w:type="dxa" w:w="1278"/>
            <w:vAlign w:val="top"/>
          </w:tcPr>
          <w:p>
            <w:r/>
            <w:r>
              <w:rPr>
                <w:b w:val="0"/>
                <w:sz w:val="11"/>
              </w:rPr>
              <w:t>D4-CTL-01</w:t>
            </w:r>
          </w:p>
        </w:tc>
        <w:tc>
          <w:tcPr>
            <w:tcW w:type="dxa" w:w="1278"/>
            <w:vAlign w:val="top"/>
          </w:tcPr>
          <w:p>
            <w:r/>
            <w:r>
              <w:rPr>
                <w:b w:val="0"/>
                <w:sz w:val="11"/>
              </w:rPr>
              <w:t>Art. 15</w:t>
            </w:r>
          </w:p>
        </w:tc>
        <w:tc>
          <w:tcPr>
            <w:tcW w:type="dxa" w:w="1278"/>
            <w:vAlign w:val="top"/>
          </w:tcPr>
          <w:p>
            <w:r/>
            <w:r>
              <w:rPr>
                <w:b w:val="0"/>
                <w:sz w:val="11"/>
              </w:rPr>
              <w:t>Accuracy, robustness and cybersecurity</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D4-CTL-01 operationalises part of Article 15 through Automated BOM generation + version tracking + registry synchronization.. The relationship is limited to the control's stated scope and does not establish legal compliance.</w:t>
            </w:r>
          </w:p>
        </w:tc>
        <w:tc>
          <w:tcPr>
            <w:tcW w:type="dxa" w:w="1278"/>
            <w:vAlign w:val="top"/>
          </w:tcPr>
          <w:p>
            <w:r/>
            <w:r>
              <w:rPr>
                <w:b w:val="0"/>
                <w:sz w:val="11"/>
              </w:rPr>
              <w:t>Article 15 also depends on legal role, system classification, territorial scope, procedural duties, and evidence requirements not established by this control alone.</w:t>
            </w:r>
          </w:p>
        </w:tc>
      </w:tr>
      <w:tr>
        <w:tc>
          <w:tcPr>
            <w:tcW w:type="dxa" w:w="1278"/>
            <w:vAlign w:val="top"/>
          </w:tcPr>
          <w:p>
            <w:r/>
            <w:r>
              <w:rPr>
                <w:b w:val="0"/>
                <w:sz w:val="11"/>
              </w:rPr>
              <w:t>CRO-027-0090</w:t>
            </w:r>
          </w:p>
        </w:tc>
        <w:tc>
          <w:tcPr>
            <w:tcW w:type="dxa" w:w="1278"/>
            <w:vAlign w:val="top"/>
          </w:tcPr>
          <w:p>
            <w:r/>
            <w:r>
              <w:rPr>
                <w:b w:val="0"/>
                <w:sz w:val="11"/>
              </w:rPr>
              <w:t>D4-CTL-01</w:t>
            </w:r>
          </w:p>
        </w:tc>
        <w:tc>
          <w:tcPr>
            <w:tcW w:type="dxa" w:w="1278"/>
            <w:vAlign w:val="top"/>
          </w:tcPr>
          <w:p>
            <w:r/>
            <w:r>
              <w:rPr>
                <w:b w:val="0"/>
                <w:sz w:val="11"/>
              </w:rPr>
              <w:t>Art. 17</w:t>
            </w:r>
          </w:p>
        </w:tc>
        <w:tc>
          <w:tcPr>
            <w:tcW w:type="dxa" w:w="1278"/>
            <w:vAlign w:val="top"/>
          </w:tcPr>
          <w:p>
            <w:r/>
            <w:r>
              <w:rPr>
                <w:b w:val="0"/>
                <w:sz w:val="11"/>
              </w:rPr>
              <w:t>Quality management system</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D4-CTL-01 operationalises part of Article 17 through Automated BOM generation + version tracking + registry synchronization.. The relationship is limited to the control's stated scope and does not establish legal compliance.</w:t>
            </w:r>
          </w:p>
        </w:tc>
        <w:tc>
          <w:tcPr>
            <w:tcW w:type="dxa" w:w="1278"/>
            <w:vAlign w:val="top"/>
          </w:tcPr>
          <w:p>
            <w:r/>
            <w:r>
              <w:rPr>
                <w:b w:val="0"/>
                <w:sz w:val="11"/>
              </w:rPr>
              <w:t>Article 17 also depends on legal role, system classification, territorial scope, procedural duties, and evidence requirements not established by this control alone.</w:t>
            </w:r>
          </w:p>
        </w:tc>
      </w:tr>
      <w:tr>
        <w:tc>
          <w:tcPr>
            <w:tcW w:type="dxa" w:w="1278"/>
            <w:vAlign w:val="top"/>
          </w:tcPr>
          <w:p>
            <w:r/>
            <w:r>
              <w:rPr>
                <w:b w:val="0"/>
                <w:sz w:val="11"/>
              </w:rPr>
              <w:t>CRO-027-0091</w:t>
            </w:r>
          </w:p>
        </w:tc>
        <w:tc>
          <w:tcPr>
            <w:tcW w:type="dxa" w:w="1278"/>
            <w:vAlign w:val="top"/>
          </w:tcPr>
          <w:p>
            <w:r/>
            <w:r>
              <w:rPr>
                <w:b w:val="0"/>
                <w:sz w:val="11"/>
              </w:rPr>
              <w:t>D4-CTL-01</w:t>
            </w:r>
          </w:p>
        </w:tc>
        <w:tc>
          <w:tcPr>
            <w:tcW w:type="dxa" w:w="1278"/>
            <w:vAlign w:val="top"/>
          </w:tcPr>
          <w:p>
            <w:r/>
            <w:r>
              <w:rPr>
                <w:b w:val="0"/>
                <w:sz w:val="11"/>
              </w:rPr>
              <w:t>Art. 11</w:t>
            </w:r>
          </w:p>
        </w:tc>
        <w:tc>
          <w:tcPr>
            <w:tcW w:type="dxa" w:w="1278"/>
            <w:vAlign w:val="top"/>
          </w:tcPr>
          <w:p>
            <w:r/>
            <w:r>
              <w:rPr>
                <w:b w:val="0"/>
                <w:sz w:val="11"/>
              </w:rPr>
              <w:t>Technical documentation</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D4-CTL-01 operationalises part of Article 11 through Automated BOM generation + version tracking + registry synchronization.. The relationship is limited to the control's stated scope and does not establish legal compliance.</w:t>
            </w:r>
          </w:p>
        </w:tc>
        <w:tc>
          <w:tcPr>
            <w:tcW w:type="dxa" w:w="1278"/>
            <w:vAlign w:val="top"/>
          </w:tcPr>
          <w:p>
            <w:r/>
            <w:r>
              <w:rPr>
                <w:b w:val="0"/>
                <w:sz w:val="11"/>
              </w:rPr>
              <w:t>Article 11 also depends on legal role, system classification, territorial scope, procedural duties, and evidence requirements not established by this control alone.</w:t>
            </w:r>
          </w:p>
        </w:tc>
      </w:tr>
      <w:tr>
        <w:tc>
          <w:tcPr>
            <w:tcW w:type="dxa" w:w="1278"/>
            <w:vAlign w:val="top"/>
          </w:tcPr>
          <w:p>
            <w:r/>
            <w:r>
              <w:rPr>
                <w:b w:val="0"/>
                <w:sz w:val="11"/>
              </w:rPr>
              <w:t>CRO-027-0092</w:t>
            </w:r>
          </w:p>
        </w:tc>
        <w:tc>
          <w:tcPr>
            <w:tcW w:type="dxa" w:w="1278"/>
            <w:vAlign w:val="top"/>
          </w:tcPr>
          <w:p>
            <w:r/>
            <w:r>
              <w:rPr>
                <w:b w:val="0"/>
                <w:sz w:val="11"/>
              </w:rPr>
              <w:t>D4-CTL-01</w:t>
            </w:r>
          </w:p>
        </w:tc>
        <w:tc>
          <w:tcPr>
            <w:tcW w:type="dxa" w:w="1278"/>
            <w:vAlign w:val="top"/>
          </w:tcPr>
          <w:p>
            <w:r/>
            <w:r>
              <w:rPr>
                <w:b w:val="0"/>
                <w:sz w:val="11"/>
              </w:rPr>
              <w:t>Art. 25</w:t>
            </w:r>
          </w:p>
        </w:tc>
        <w:tc>
          <w:tcPr>
            <w:tcW w:type="dxa" w:w="1278"/>
            <w:vAlign w:val="top"/>
          </w:tcPr>
          <w:p>
            <w:r/>
            <w:r>
              <w:rPr>
                <w:b w:val="0"/>
                <w:sz w:val="11"/>
              </w:rPr>
              <w:t>Responsibilities along the AI value chain</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D4-CTL-01 operationalises part of Article 25 through Automated BOM generation + version tracking + registry synchronization.. The relationship is limited to the control's stated scope and does not establish legal compliance.</w:t>
            </w:r>
          </w:p>
        </w:tc>
        <w:tc>
          <w:tcPr>
            <w:tcW w:type="dxa" w:w="1278"/>
            <w:vAlign w:val="top"/>
          </w:tcPr>
          <w:p>
            <w:r/>
            <w:r>
              <w:rPr>
                <w:b w:val="0"/>
                <w:sz w:val="11"/>
              </w:rPr>
              <w:t>Article 25 also depends on legal role, system classification, territorial scope, procedural duties, and evidence requirements not established by this control alone.</w:t>
            </w:r>
          </w:p>
        </w:tc>
      </w:tr>
      <w:tr>
        <w:tc>
          <w:tcPr>
            <w:tcW w:type="dxa" w:w="1278"/>
            <w:vAlign w:val="top"/>
          </w:tcPr>
          <w:p>
            <w:r/>
            <w:r>
              <w:rPr>
                <w:b w:val="0"/>
                <w:sz w:val="11"/>
              </w:rPr>
              <w:t>CRO-027-0093</w:t>
            </w:r>
          </w:p>
        </w:tc>
        <w:tc>
          <w:tcPr>
            <w:tcW w:type="dxa" w:w="1278"/>
            <w:vAlign w:val="top"/>
          </w:tcPr>
          <w:p>
            <w:r/>
            <w:r>
              <w:rPr>
                <w:b w:val="0"/>
                <w:sz w:val="11"/>
              </w:rPr>
              <w:t>D4-CTL-02</w:t>
            </w:r>
          </w:p>
        </w:tc>
        <w:tc>
          <w:tcPr>
            <w:tcW w:type="dxa" w:w="1278"/>
            <w:vAlign w:val="top"/>
          </w:tcPr>
          <w:p>
            <w:r/>
            <w:r>
              <w:rPr>
                <w:b w:val="0"/>
                <w:sz w:val="11"/>
              </w:rPr>
              <w:t>Art. 15</w:t>
            </w:r>
          </w:p>
        </w:tc>
        <w:tc>
          <w:tcPr>
            <w:tcW w:type="dxa" w:w="1278"/>
            <w:vAlign w:val="top"/>
          </w:tcPr>
          <w:p>
            <w:r/>
            <w:r>
              <w:rPr>
                <w:b w:val="0"/>
                <w:sz w:val="11"/>
              </w:rPr>
              <w:t>Accuracy, robustness and cybersecurity</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D4-CTL-02 operationalises part of Article 15 through Static analysis + deserialization sandboxing + signature verification.. The relationship is limited to the control's stated scope and does not establish legal compliance.</w:t>
            </w:r>
          </w:p>
        </w:tc>
        <w:tc>
          <w:tcPr>
            <w:tcW w:type="dxa" w:w="1278"/>
            <w:vAlign w:val="top"/>
          </w:tcPr>
          <w:p>
            <w:r/>
            <w:r>
              <w:rPr>
                <w:b w:val="0"/>
                <w:sz w:val="11"/>
              </w:rPr>
              <w:t>Article 15 also depends on legal role, system classification, territorial scope, procedural duties, and evidence requirements not established by this control alone.</w:t>
            </w:r>
          </w:p>
        </w:tc>
      </w:tr>
      <w:tr>
        <w:tc>
          <w:tcPr>
            <w:tcW w:type="dxa" w:w="1278"/>
            <w:vAlign w:val="top"/>
          </w:tcPr>
          <w:p>
            <w:r/>
            <w:r>
              <w:rPr>
                <w:b w:val="0"/>
                <w:sz w:val="11"/>
              </w:rPr>
              <w:t>CRO-027-0094</w:t>
            </w:r>
          </w:p>
        </w:tc>
        <w:tc>
          <w:tcPr>
            <w:tcW w:type="dxa" w:w="1278"/>
            <w:vAlign w:val="top"/>
          </w:tcPr>
          <w:p>
            <w:r/>
            <w:r>
              <w:rPr>
                <w:b w:val="0"/>
                <w:sz w:val="11"/>
              </w:rPr>
              <w:t>D4-CTL-02</w:t>
            </w:r>
          </w:p>
        </w:tc>
        <w:tc>
          <w:tcPr>
            <w:tcW w:type="dxa" w:w="1278"/>
            <w:vAlign w:val="top"/>
          </w:tcPr>
          <w:p>
            <w:r/>
            <w:r>
              <w:rPr>
                <w:b w:val="0"/>
                <w:sz w:val="11"/>
              </w:rPr>
              <w:t>Art. 17</w:t>
            </w:r>
          </w:p>
        </w:tc>
        <w:tc>
          <w:tcPr>
            <w:tcW w:type="dxa" w:w="1278"/>
            <w:vAlign w:val="top"/>
          </w:tcPr>
          <w:p>
            <w:r/>
            <w:r>
              <w:rPr>
                <w:b w:val="0"/>
                <w:sz w:val="11"/>
              </w:rPr>
              <w:t>Quality management system</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D4-CTL-02 operationalises part of Article 17 through Static analysis + deserialization sandboxing + signature verification.. The relationship is limited to the control's stated scope and does not establish legal compliance.</w:t>
            </w:r>
          </w:p>
        </w:tc>
        <w:tc>
          <w:tcPr>
            <w:tcW w:type="dxa" w:w="1278"/>
            <w:vAlign w:val="top"/>
          </w:tcPr>
          <w:p>
            <w:r/>
            <w:r>
              <w:rPr>
                <w:b w:val="0"/>
                <w:sz w:val="11"/>
              </w:rPr>
              <w:t>Article 17 also depends on legal role, system classification, territorial scope, procedural duties, and evidence requirements not established by this control alone.</w:t>
            </w:r>
          </w:p>
        </w:tc>
      </w:tr>
      <w:tr>
        <w:tc>
          <w:tcPr>
            <w:tcW w:type="dxa" w:w="1278"/>
            <w:vAlign w:val="top"/>
          </w:tcPr>
          <w:p>
            <w:r/>
            <w:r>
              <w:rPr>
                <w:b w:val="0"/>
                <w:sz w:val="11"/>
              </w:rPr>
              <w:t>CRO-027-0095</w:t>
            </w:r>
          </w:p>
        </w:tc>
        <w:tc>
          <w:tcPr>
            <w:tcW w:type="dxa" w:w="1278"/>
            <w:vAlign w:val="top"/>
          </w:tcPr>
          <w:p>
            <w:r/>
            <w:r>
              <w:rPr>
                <w:b w:val="0"/>
                <w:sz w:val="11"/>
              </w:rPr>
              <w:t>D4-CTL-02</w:t>
            </w:r>
          </w:p>
        </w:tc>
        <w:tc>
          <w:tcPr>
            <w:tcW w:type="dxa" w:w="1278"/>
            <w:vAlign w:val="top"/>
          </w:tcPr>
          <w:p>
            <w:r/>
            <w:r>
              <w:rPr>
                <w:b w:val="0"/>
                <w:sz w:val="11"/>
              </w:rPr>
              <w:t>Art. 11</w:t>
            </w:r>
          </w:p>
        </w:tc>
        <w:tc>
          <w:tcPr>
            <w:tcW w:type="dxa" w:w="1278"/>
            <w:vAlign w:val="top"/>
          </w:tcPr>
          <w:p>
            <w:r/>
            <w:r>
              <w:rPr>
                <w:b w:val="0"/>
                <w:sz w:val="11"/>
              </w:rPr>
              <w:t>Technical documentation</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D4-CTL-02 operationalises part of Article 11 through Static analysis + deserialization sandboxing + signature verification.. The relationship is limited to the control's stated scope and does not establish legal compliance.</w:t>
            </w:r>
          </w:p>
        </w:tc>
        <w:tc>
          <w:tcPr>
            <w:tcW w:type="dxa" w:w="1278"/>
            <w:vAlign w:val="top"/>
          </w:tcPr>
          <w:p>
            <w:r/>
            <w:r>
              <w:rPr>
                <w:b w:val="0"/>
                <w:sz w:val="11"/>
              </w:rPr>
              <w:t>Article 11 also depends on legal role, system classification, territorial scope, procedural duties, and evidence requirements not established by this control alone.</w:t>
            </w:r>
          </w:p>
        </w:tc>
      </w:tr>
      <w:tr>
        <w:tc>
          <w:tcPr>
            <w:tcW w:type="dxa" w:w="1278"/>
            <w:vAlign w:val="top"/>
          </w:tcPr>
          <w:p>
            <w:r/>
            <w:r>
              <w:rPr>
                <w:b w:val="0"/>
                <w:sz w:val="11"/>
              </w:rPr>
              <w:t>CRO-027-0096</w:t>
            </w:r>
          </w:p>
        </w:tc>
        <w:tc>
          <w:tcPr>
            <w:tcW w:type="dxa" w:w="1278"/>
            <w:vAlign w:val="top"/>
          </w:tcPr>
          <w:p>
            <w:r/>
            <w:r>
              <w:rPr>
                <w:b w:val="0"/>
                <w:sz w:val="11"/>
              </w:rPr>
              <w:t>D4-CTL-02</w:t>
            </w:r>
          </w:p>
        </w:tc>
        <w:tc>
          <w:tcPr>
            <w:tcW w:type="dxa" w:w="1278"/>
            <w:vAlign w:val="top"/>
          </w:tcPr>
          <w:p>
            <w:r/>
            <w:r>
              <w:rPr>
                <w:b w:val="0"/>
                <w:sz w:val="11"/>
              </w:rPr>
              <w:t>Art. 25</w:t>
            </w:r>
          </w:p>
        </w:tc>
        <w:tc>
          <w:tcPr>
            <w:tcW w:type="dxa" w:w="1278"/>
            <w:vAlign w:val="top"/>
          </w:tcPr>
          <w:p>
            <w:r/>
            <w:r>
              <w:rPr>
                <w:b w:val="0"/>
                <w:sz w:val="11"/>
              </w:rPr>
              <w:t>Responsibilities along the AI value chain</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D4-CTL-02 operationalises part of Article 25 through Static analysis + deserialization sandboxing + signature verification.. The relationship is limited to the control's stated scope and does not establish legal compliance.</w:t>
            </w:r>
          </w:p>
        </w:tc>
        <w:tc>
          <w:tcPr>
            <w:tcW w:type="dxa" w:w="1278"/>
            <w:vAlign w:val="top"/>
          </w:tcPr>
          <w:p>
            <w:r/>
            <w:r>
              <w:rPr>
                <w:b w:val="0"/>
                <w:sz w:val="11"/>
              </w:rPr>
              <w:t>Article 25 also depends on legal role, system classification, territorial scope, procedural duties, and evidence requirements not established by this control alone.</w:t>
            </w:r>
          </w:p>
        </w:tc>
      </w:tr>
      <w:tr>
        <w:tc>
          <w:tcPr>
            <w:tcW w:type="dxa" w:w="1278"/>
            <w:vAlign w:val="top"/>
          </w:tcPr>
          <w:p>
            <w:r/>
            <w:r>
              <w:rPr>
                <w:b w:val="0"/>
                <w:sz w:val="11"/>
              </w:rPr>
              <w:t>CRO-027-0097</w:t>
            </w:r>
          </w:p>
        </w:tc>
        <w:tc>
          <w:tcPr>
            <w:tcW w:type="dxa" w:w="1278"/>
            <w:vAlign w:val="top"/>
          </w:tcPr>
          <w:p>
            <w:r/>
            <w:r>
              <w:rPr>
                <w:b w:val="0"/>
                <w:sz w:val="11"/>
              </w:rPr>
              <w:t>D4-CTL-03</w:t>
            </w:r>
          </w:p>
        </w:tc>
        <w:tc>
          <w:tcPr>
            <w:tcW w:type="dxa" w:w="1278"/>
            <w:vAlign w:val="top"/>
          </w:tcPr>
          <w:p>
            <w:r/>
            <w:r>
              <w:rPr>
                <w:b w:val="0"/>
                <w:sz w:val="11"/>
              </w:rPr>
              <w:t>Art. 11</w:t>
            </w:r>
          </w:p>
        </w:tc>
        <w:tc>
          <w:tcPr>
            <w:tcW w:type="dxa" w:w="1278"/>
            <w:vAlign w:val="top"/>
          </w:tcPr>
          <w:p>
            <w:r/>
            <w:r>
              <w:rPr>
                <w:b w:val="0"/>
                <w:sz w:val="11"/>
              </w:rPr>
              <w:t>Technical documentation</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D4-CTL-03 operationalises part of Article 11 through Provenance verification + license compliance + security scorecard.. The relationship is limited to the control's stated scope and does not establish legal compliance.</w:t>
            </w:r>
          </w:p>
        </w:tc>
        <w:tc>
          <w:tcPr>
            <w:tcW w:type="dxa" w:w="1278"/>
            <w:vAlign w:val="top"/>
          </w:tcPr>
          <w:p>
            <w:r/>
            <w:r>
              <w:rPr>
                <w:b w:val="0"/>
                <w:sz w:val="11"/>
              </w:rPr>
              <w:t>Article 11 also depends on legal role, system classification, territorial scope, procedural duties, and evidence requirements not established by this control alone.</w:t>
            </w:r>
          </w:p>
        </w:tc>
      </w:tr>
      <w:tr>
        <w:tc>
          <w:tcPr>
            <w:tcW w:type="dxa" w:w="1278"/>
            <w:vAlign w:val="top"/>
          </w:tcPr>
          <w:p>
            <w:r/>
            <w:r>
              <w:rPr>
                <w:b w:val="0"/>
                <w:sz w:val="11"/>
              </w:rPr>
              <w:t>CRO-027-0098</w:t>
            </w:r>
          </w:p>
        </w:tc>
        <w:tc>
          <w:tcPr>
            <w:tcW w:type="dxa" w:w="1278"/>
            <w:vAlign w:val="top"/>
          </w:tcPr>
          <w:p>
            <w:r/>
            <w:r>
              <w:rPr>
                <w:b w:val="0"/>
                <w:sz w:val="11"/>
              </w:rPr>
              <w:t>D4-CTL-03</w:t>
            </w:r>
          </w:p>
        </w:tc>
        <w:tc>
          <w:tcPr>
            <w:tcW w:type="dxa" w:w="1278"/>
            <w:vAlign w:val="top"/>
          </w:tcPr>
          <w:p>
            <w:r/>
            <w:r>
              <w:rPr>
                <w:b w:val="0"/>
                <w:sz w:val="11"/>
              </w:rPr>
              <w:t>Art. 15</w:t>
            </w:r>
          </w:p>
        </w:tc>
        <w:tc>
          <w:tcPr>
            <w:tcW w:type="dxa" w:w="1278"/>
            <w:vAlign w:val="top"/>
          </w:tcPr>
          <w:p>
            <w:r/>
            <w:r>
              <w:rPr>
                <w:b w:val="0"/>
                <w:sz w:val="11"/>
              </w:rPr>
              <w:t>Accuracy, robustness and cybersecurity</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D4-CTL-03 operationalises part of Article 15 through Provenance verification + license compliance + security scorecard.. The relationship is limited to the control's stated scope and does not establish legal compliance.</w:t>
            </w:r>
          </w:p>
        </w:tc>
        <w:tc>
          <w:tcPr>
            <w:tcW w:type="dxa" w:w="1278"/>
            <w:vAlign w:val="top"/>
          </w:tcPr>
          <w:p>
            <w:r/>
            <w:r>
              <w:rPr>
                <w:b w:val="0"/>
                <w:sz w:val="11"/>
              </w:rPr>
              <w:t>Article 15 also depends on legal role, system classification, territorial scope, procedural duties, and evidence requirements not established by this control alone.</w:t>
            </w:r>
          </w:p>
        </w:tc>
      </w:tr>
      <w:tr>
        <w:tc>
          <w:tcPr>
            <w:tcW w:type="dxa" w:w="1278"/>
            <w:vAlign w:val="top"/>
          </w:tcPr>
          <w:p>
            <w:r/>
            <w:r>
              <w:rPr>
                <w:b w:val="0"/>
                <w:sz w:val="11"/>
              </w:rPr>
              <w:t>CRO-027-0099</w:t>
            </w:r>
          </w:p>
        </w:tc>
        <w:tc>
          <w:tcPr>
            <w:tcW w:type="dxa" w:w="1278"/>
            <w:vAlign w:val="top"/>
          </w:tcPr>
          <w:p>
            <w:r/>
            <w:r>
              <w:rPr>
                <w:b w:val="0"/>
                <w:sz w:val="11"/>
              </w:rPr>
              <w:t>D4-CTL-03</w:t>
            </w:r>
          </w:p>
        </w:tc>
        <w:tc>
          <w:tcPr>
            <w:tcW w:type="dxa" w:w="1278"/>
            <w:vAlign w:val="top"/>
          </w:tcPr>
          <w:p>
            <w:r/>
            <w:r>
              <w:rPr>
                <w:b w:val="0"/>
                <w:sz w:val="11"/>
              </w:rPr>
              <w:t>Art. 17</w:t>
            </w:r>
          </w:p>
        </w:tc>
        <w:tc>
          <w:tcPr>
            <w:tcW w:type="dxa" w:w="1278"/>
            <w:vAlign w:val="top"/>
          </w:tcPr>
          <w:p>
            <w:r/>
            <w:r>
              <w:rPr>
                <w:b w:val="0"/>
                <w:sz w:val="11"/>
              </w:rPr>
              <w:t>Quality management system</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D4-CTL-03 operationalises part of Article 17 through Provenance verification + license compliance + security scorecard.. The relationship is limited to the control's stated scope and does not establish legal compliance.</w:t>
            </w:r>
          </w:p>
        </w:tc>
        <w:tc>
          <w:tcPr>
            <w:tcW w:type="dxa" w:w="1278"/>
            <w:vAlign w:val="top"/>
          </w:tcPr>
          <w:p>
            <w:r/>
            <w:r>
              <w:rPr>
                <w:b w:val="0"/>
                <w:sz w:val="11"/>
              </w:rPr>
              <w:t>Article 17 also depends on legal role, system classification, territorial scope, procedural duties, and evidence requirements not established by this control alone.</w:t>
            </w:r>
          </w:p>
        </w:tc>
      </w:tr>
      <w:tr>
        <w:tc>
          <w:tcPr>
            <w:tcW w:type="dxa" w:w="1278"/>
            <w:vAlign w:val="top"/>
          </w:tcPr>
          <w:p>
            <w:r/>
            <w:r>
              <w:rPr>
                <w:b w:val="0"/>
                <w:sz w:val="11"/>
              </w:rPr>
              <w:t>CRO-027-0100</w:t>
            </w:r>
          </w:p>
        </w:tc>
        <w:tc>
          <w:tcPr>
            <w:tcW w:type="dxa" w:w="1278"/>
            <w:vAlign w:val="top"/>
          </w:tcPr>
          <w:p>
            <w:r/>
            <w:r>
              <w:rPr>
                <w:b w:val="0"/>
                <w:sz w:val="11"/>
              </w:rPr>
              <w:t>D4-CTL-03</w:t>
            </w:r>
          </w:p>
        </w:tc>
        <w:tc>
          <w:tcPr>
            <w:tcW w:type="dxa" w:w="1278"/>
            <w:vAlign w:val="top"/>
          </w:tcPr>
          <w:p>
            <w:r/>
            <w:r>
              <w:rPr>
                <w:b w:val="0"/>
                <w:sz w:val="11"/>
              </w:rPr>
              <w:t>Art. 25</w:t>
            </w:r>
          </w:p>
        </w:tc>
        <w:tc>
          <w:tcPr>
            <w:tcW w:type="dxa" w:w="1278"/>
            <w:vAlign w:val="top"/>
          </w:tcPr>
          <w:p>
            <w:r/>
            <w:r>
              <w:rPr>
                <w:b w:val="0"/>
                <w:sz w:val="11"/>
              </w:rPr>
              <w:t>Responsibilities along the AI value chain</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D4-CTL-03 operationalises part of Article 25 through Provenance verification + license compliance + security scorecard.. The relationship is limited to the control's stated scope and does not establish legal compliance.</w:t>
            </w:r>
          </w:p>
        </w:tc>
        <w:tc>
          <w:tcPr>
            <w:tcW w:type="dxa" w:w="1278"/>
            <w:vAlign w:val="top"/>
          </w:tcPr>
          <w:p>
            <w:r/>
            <w:r>
              <w:rPr>
                <w:b w:val="0"/>
                <w:sz w:val="11"/>
              </w:rPr>
              <w:t>Article 25 also depends on legal role, system classification, territorial scope, procedural duties, and evidence requirements not established by this control alone.</w:t>
            </w:r>
          </w:p>
        </w:tc>
      </w:tr>
      <w:tr>
        <w:tc>
          <w:tcPr>
            <w:tcW w:type="dxa" w:w="1278"/>
            <w:vAlign w:val="top"/>
          </w:tcPr>
          <w:p>
            <w:r/>
            <w:r>
              <w:rPr>
                <w:b w:val="0"/>
                <w:sz w:val="11"/>
              </w:rPr>
              <w:t>CRO-027-0101</w:t>
            </w:r>
          </w:p>
        </w:tc>
        <w:tc>
          <w:tcPr>
            <w:tcW w:type="dxa" w:w="1278"/>
            <w:vAlign w:val="top"/>
          </w:tcPr>
          <w:p>
            <w:r/>
            <w:r>
              <w:rPr>
                <w:b w:val="0"/>
                <w:sz w:val="11"/>
              </w:rPr>
              <w:t>D4-CTL-04</w:t>
            </w:r>
          </w:p>
        </w:tc>
        <w:tc>
          <w:tcPr>
            <w:tcW w:type="dxa" w:w="1278"/>
            <w:vAlign w:val="top"/>
          </w:tcPr>
          <w:p>
            <w:r/>
            <w:r>
              <w:rPr>
                <w:b w:val="0"/>
                <w:sz w:val="11"/>
              </w:rPr>
              <w:t>Art. 15</w:t>
            </w:r>
          </w:p>
        </w:tc>
        <w:tc>
          <w:tcPr>
            <w:tcW w:type="dxa" w:w="1278"/>
            <w:vAlign w:val="top"/>
          </w:tcPr>
          <w:p>
            <w:r/>
            <w:r>
              <w:rPr>
                <w:b w:val="0"/>
                <w:sz w:val="11"/>
              </w:rPr>
              <w:t>Accuracy, robustness and cybersecurity</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D4-CTL-04 operationalises part of Article 15 through Tool-call logging + anomaly detection + access control enforcement.. The relationship is limited to the control's stated scope and does not establish legal compliance.</w:t>
            </w:r>
          </w:p>
        </w:tc>
        <w:tc>
          <w:tcPr>
            <w:tcW w:type="dxa" w:w="1278"/>
            <w:vAlign w:val="top"/>
          </w:tcPr>
          <w:p>
            <w:r/>
            <w:r>
              <w:rPr>
                <w:b w:val="0"/>
                <w:sz w:val="11"/>
              </w:rPr>
              <w:t>Article 15 also depends on legal role, system classification, territorial scope, procedural duties, and evidence requirements not established by this control alone.</w:t>
            </w:r>
          </w:p>
        </w:tc>
      </w:tr>
      <w:tr>
        <w:tc>
          <w:tcPr>
            <w:tcW w:type="dxa" w:w="1278"/>
            <w:vAlign w:val="top"/>
          </w:tcPr>
          <w:p>
            <w:r/>
            <w:r>
              <w:rPr>
                <w:b w:val="0"/>
                <w:sz w:val="11"/>
              </w:rPr>
              <w:t>CRO-027-0102</w:t>
            </w:r>
          </w:p>
        </w:tc>
        <w:tc>
          <w:tcPr>
            <w:tcW w:type="dxa" w:w="1278"/>
            <w:vAlign w:val="top"/>
          </w:tcPr>
          <w:p>
            <w:r/>
            <w:r>
              <w:rPr>
                <w:b w:val="0"/>
                <w:sz w:val="11"/>
              </w:rPr>
              <w:t>D4-CTL-04</w:t>
            </w:r>
          </w:p>
        </w:tc>
        <w:tc>
          <w:tcPr>
            <w:tcW w:type="dxa" w:w="1278"/>
            <w:vAlign w:val="top"/>
          </w:tcPr>
          <w:p>
            <w:r/>
            <w:r>
              <w:rPr>
                <w:b w:val="0"/>
                <w:sz w:val="11"/>
              </w:rPr>
              <w:t>Art. 25</w:t>
            </w:r>
          </w:p>
        </w:tc>
        <w:tc>
          <w:tcPr>
            <w:tcW w:type="dxa" w:w="1278"/>
            <w:vAlign w:val="top"/>
          </w:tcPr>
          <w:p>
            <w:r/>
            <w:r>
              <w:rPr>
                <w:b w:val="0"/>
                <w:sz w:val="11"/>
              </w:rPr>
              <w:t>Responsibilities along the AI value chain</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D4-CTL-04 operationalises part of Article 25 through Tool-call logging + anomaly detection + access control enforcement.. The relationship is limited to the control's stated scope and does not establish legal compliance.</w:t>
            </w:r>
          </w:p>
        </w:tc>
        <w:tc>
          <w:tcPr>
            <w:tcW w:type="dxa" w:w="1278"/>
            <w:vAlign w:val="top"/>
          </w:tcPr>
          <w:p>
            <w:r/>
            <w:r>
              <w:rPr>
                <w:b w:val="0"/>
                <w:sz w:val="11"/>
              </w:rPr>
              <w:t>Article 25 also depends on legal role, system classification, territorial scope, procedural duties, and evidence requirements not established by this control alone.</w:t>
            </w:r>
          </w:p>
        </w:tc>
      </w:tr>
      <w:tr>
        <w:tc>
          <w:tcPr>
            <w:tcW w:type="dxa" w:w="1278"/>
            <w:vAlign w:val="top"/>
          </w:tcPr>
          <w:p>
            <w:r/>
            <w:r>
              <w:rPr>
                <w:b w:val="0"/>
                <w:sz w:val="11"/>
              </w:rPr>
              <w:t>CRO-027-0103</w:t>
            </w:r>
          </w:p>
        </w:tc>
        <w:tc>
          <w:tcPr>
            <w:tcW w:type="dxa" w:w="1278"/>
            <w:vAlign w:val="top"/>
          </w:tcPr>
          <w:p>
            <w:r/>
            <w:r>
              <w:rPr>
                <w:b w:val="0"/>
                <w:sz w:val="11"/>
              </w:rPr>
              <w:t>D4-CTL-04</w:t>
            </w:r>
          </w:p>
        </w:tc>
        <w:tc>
          <w:tcPr>
            <w:tcW w:type="dxa" w:w="1278"/>
            <w:vAlign w:val="top"/>
          </w:tcPr>
          <w:p>
            <w:r/>
            <w:r>
              <w:rPr>
                <w:b w:val="0"/>
                <w:sz w:val="11"/>
              </w:rPr>
              <w:t>Art. 11</w:t>
            </w:r>
          </w:p>
        </w:tc>
        <w:tc>
          <w:tcPr>
            <w:tcW w:type="dxa" w:w="1278"/>
            <w:vAlign w:val="top"/>
          </w:tcPr>
          <w:p>
            <w:r/>
            <w:r>
              <w:rPr>
                <w:b w:val="0"/>
                <w:sz w:val="11"/>
              </w:rPr>
              <w:t>Technical documentation</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D4-CTL-04 operationalises part of Article 11 through Tool-call logging + anomaly detection + access control enforcement.. The relationship is limited to the control's stated scope and does not establish legal compliance.</w:t>
            </w:r>
          </w:p>
        </w:tc>
        <w:tc>
          <w:tcPr>
            <w:tcW w:type="dxa" w:w="1278"/>
            <w:vAlign w:val="top"/>
          </w:tcPr>
          <w:p>
            <w:r/>
            <w:r>
              <w:rPr>
                <w:b w:val="0"/>
                <w:sz w:val="11"/>
              </w:rPr>
              <w:t>Article 11 also depends on legal role, system classification, territorial scope, procedural duties, and evidence requirements not established by this control alone.</w:t>
            </w:r>
          </w:p>
        </w:tc>
      </w:tr>
      <w:tr>
        <w:tc>
          <w:tcPr>
            <w:tcW w:type="dxa" w:w="1278"/>
            <w:vAlign w:val="top"/>
          </w:tcPr>
          <w:p>
            <w:r/>
            <w:r>
              <w:rPr>
                <w:b w:val="0"/>
                <w:sz w:val="11"/>
              </w:rPr>
              <w:t>CRO-027-0104</w:t>
            </w:r>
          </w:p>
        </w:tc>
        <w:tc>
          <w:tcPr>
            <w:tcW w:type="dxa" w:w="1278"/>
            <w:vAlign w:val="top"/>
          </w:tcPr>
          <w:p>
            <w:r/>
            <w:r>
              <w:rPr>
                <w:b w:val="0"/>
                <w:sz w:val="11"/>
              </w:rPr>
              <w:t>D4-CTL-04</w:t>
            </w:r>
          </w:p>
        </w:tc>
        <w:tc>
          <w:tcPr>
            <w:tcW w:type="dxa" w:w="1278"/>
            <w:vAlign w:val="top"/>
          </w:tcPr>
          <w:p>
            <w:r/>
            <w:r>
              <w:rPr>
                <w:b w:val="0"/>
                <w:sz w:val="11"/>
              </w:rPr>
              <w:t>Art. 17</w:t>
            </w:r>
          </w:p>
        </w:tc>
        <w:tc>
          <w:tcPr>
            <w:tcW w:type="dxa" w:w="1278"/>
            <w:vAlign w:val="top"/>
          </w:tcPr>
          <w:p>
            <w:r/>
            <w:r>
              <w:rPr>
                <w:b w:val="0"/>
                <w:sz w:val="11"/>
              </w:rPr>
              <w:t>Quality management system</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D4-CTL-04 operationalises part of Article 17 through Tool-call logging + anomaly detection + access control enforcement.. The relationship is limited to the control's stated scope and does not establish legal compliance.</w:t>
            </w:r>
          </w:p>
        </w:tc>
        <w:tc>
          <w:tcPr>
            <w:tcW w:type="dxa" w:w="1278"/>
            <w:vAlign w:val="top"/>
          </w:tcPr>
          <w:p>
            <w:r/>
            <w:r>
              <w:rPr>
                <w:b w:val="0"/>
                <w:sz w:val="11"/>
              </w:rPr>
              <w:t>Article 17 also depends on legal role, system classification, territorial scope, procedural duties, and evidence requirements not established by this control alone.</w:t>
            </w:r>
          </w:p>
        </w:tc>
      </w:tr>
      <w:tr>
        <w:tc>
          <w:tcPr>
            <w:tcW w:type="dxa" w:w="1278"/>
            <w:vAlign w:val="top"/>
          </w:tcPr>
          <w:p>
            <w:r/>
            <w:r>
              <w:rPr>
                <w:b w:val="0"/>
                <w:sz w:val="11"/>
              </w:rPr>
              <w:t>CRO-027-0105</w:t>
            </w:r>
          </w:p>
        </w:tc>
        <w:tc>
          <w:tcPr>
            <w:tcW w:type="dxa" w:w="1278"/>
            <w:vAlign w:val="top"/>
          </w:tcPr>
          <w:p>
            <w:r/>
            <w:r>
              <w:rPr>
                <w:b w:val="0"/>
                <w:sz w:val="11"/>
              </w:rPr>
              <w:t>D4-CTL-05</w:t>
            </w:r>
          </w:p>
        </w:tc>
        <w:tc>
          <w:tcPr>
            <w:tcW w:type="dxa" w:w="1278"/>
            <w:vAlign w:val="top"/>
          </w:tcPr>
          <w:p>
            <w:r/>
            <w:r>
              <w:rPr>
                <w:b w:val="0"/>
                <w:sz w:val="11"/>
              </w:rPr>
              <w:t>Art. 15</w:t>
            </w:r>
          </w:p>
        </w:tc>
        <w:tc>
          <w:tcPr>
            <w:tcW w:type="dxa" w:w="1278"/>
            <w:vAlign w:val="top"/>
          </w:tcPr>
          <w:p>
            <w:r/>
            <w:r>
              <w:rPr>
                <w:b w:val="0"/>
                <w:sz w:val="11"/>
              </w:rPr>
              <w:t>Accuracy, robustness and cybersecurity</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D4-CTL-05 operationalises part of Article 15 through Contractual security requirements + penetration testing + data flow mapping.. The relationship is limited to the control's stated scope and does not establish legal compliance.</w:t>
            </w:r>
          </w:p>
        </w:tc>
        <w:tc>
          <w:tcPr>
            <w:tcW w:type="dxa" w:w="1278"/>
            <w:vAlign w:val="top"/>
          </w:tcPr>
          <w:p>
            <w:r/>
            <w:r>
              <w:rPr>
                <w:b w:val="0"/>
                <w:sz w:val="11"/>
              </w:rPr>
              <w:t>Article 15 also depends on legal role, system classification, territorial scope, procedural duties, and evidence requirements not established by this control alone.</w:t>
            </w:r>
          </w:p>
        </w:tc>
      </w:tr>
      <w:tr>
        <w:tc>
          <w:tcPr>
            <w:tcW w:type="dxa" w:w="1278"/>
            <w:vAlign w:val="top"/>
          </w:tcPr>
          <w:p>
            <w:r/>
            <w:r>
              <w:rPr>
                <w:b w:val="0"/>
                <w:sz w:val="11"/>
              </w:rPr>
              <w:t>CRO-027-0106</w:t>
            </w:r>
          </w:p>
        </w:tc>
        <w:tc>
          <w:tcPr>
            <w:tcW w:type="dxa" w:w="1278"/>
            <w:vAlign w:val="top"/>
          </w:tcPr>
          <w:p>
            <w:r/>
            <w:r>
              <w:rPr>
                <w:b w:val="0"/>
                <w:sz w:val="11"/>
              </w:rPr>
              <w:t>D4-CTL-05</w:t>
            </w:r>
          </w:p>
        </w:tc>
        <w:tc>
          <w:tcPr>
            <w:tcW w:type="dxa" w:w="1278"/>
            <w:vAlign w:val="top"/>
          </w:tcPr>
          <w:p>
            <w:r/>
            <w:r>
              <w:rPr>
                <w:b w:val="0"/>
                <w:sz w:val="11"/>
              </w:rPr>
              <w:t>Art. 11</w:t>
            </w:r>
          </w:p>
        </w:tc>
        <w:tc>
          <w:tcPr>
            <w:tcW w:type="dxa" w:w="1278"/>
            <w:vAlign w:val="top"/>
          </w:tcPr>
          <w:p>
            <w:r/>
            <w:r>
              <w:rPr>
                <w:b w:val="0"/>
                <w:sz w:val="11"/>
              </w:rPr>
              <w:t>Technical documentation</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D4-CTL-05 operationalises part of Article 11 through Contractual security requirements + penetration testing + data flow mapping.. The relationship is limited to the control's stated scope and does not establish legal compliance.</w:t>
            </w:r>
          </w:p>
        </w:tc>
        <w:tc>
          <w:tcPr>
            <w:tcW w:type="dxa" w:w="1278"/>
            <w:vAlign w:val="top"/>
          </w:tcPr>
          <w:p>
            <w:r/>
            <w:r>
              <w:rPr>
                <w:b w:val="0"/>
                <w:sz w:val="11"/>
              </w:rPr>
              <w:t>Article 11 also depends on legal role, system classification, territorial scope, procedural duties, and evidence requirements not established by this control alone.</w:t>
            </w:r>
          </w:p>
        </w:tc>
      </w:tr>
      <w:tr>
        <w:tc>
          <w:tcPr>
            <w:tcW w:type="dxa" w:w="1278"/>
            <w:vAlign w:val="top"/>
          </w:tcPr>
          <w:p>
            <w:r/>
            <w:r>
              <w:rPr>
                <w:b w:val="0"/>
                <w:sz w:val="11"/>
              </w:rPr>
              <w:t>CRO-027-0107</w:t>
            </w:r>
          </w:p>
        </w:tc>
        <w:tc>
          <w:tcPr>
            <w:tcW w:type="dxa" w:w="1278"/>
            <w:vAlign w:val="top"/>
          </w:tcPr>
          <w:p>
            <w:r/>
            <w:r>
              <w:rPr>
                <w:b w:val="0"/>
                <w:sz w:val="11"/>
              </w:rPr>
              <w:t>D4-CTL-05</w:t>
            </w:r>
          </w:p>
        </w:tc>
        <w:tc>
          <w:tcPr>
            <w:tcW w:type="dxa" w:w="1278"/>
            <w:vAlign w:val="top"/>
          </w:tcPr>
          <w:p>
            <w:r/>
            <w:r>
              <w:rPr>
                <w:b w:val="0"/>
                <w:sz w:val="11"/>
              </w:rPr>
              <w:t>Art. 17</w:t>
            </w:r>
          </w:p>
        </w:tc>
        <w:tc>
          <w:tcPr>
            <w:tcW w:type="dxa" w:w="1278"/>
            <w:vAlign w:val="top"/>
          </w:tcPr>
          <w:p>
            <w:r/>
            <w:r>
              <w:rPr>
                <w:b w:val="0"/>
                <w:sz w:val="11"/>
              </w:rPr>
              <w:t>Quality management system</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D4-CTL-05 operationalises part of Article 17 through Contractual security requirements + penetration testing + data flow mapping.. The relationship is limited to the control's stated scope and does not establish legal compliance.</w:t>
            </w:r>
          </w:p>
        </w:tc>
        <w:tc>
          <w:tcPr>
            <w:tcW w:type="dxa" w:w="1278"/>
            <w:vAlign w:val="top"/>
          </w:tcPr>
          <w:p>
            <w:r/>
            <w:r>
              <w:rPr>
                <w:b w:val="0"/>
                <w:sz w:val="11"/>
              </w:rPr>
              <w:t>Article 17 also depends on legal role, system classification, territorial scope, procedural duties, and evidence requirements not established by this control alone.</w:t>
            </w:r>
          </w:p>
        </w:tc>
      </w:tr>
      <w:tr>
        <w:tc>
          <w:tcPr>
            <w:tcW w:type="dxa" w:w="1278"/>
            <w:vAlign w:val="top"/>
          </w:tcPr>
          <w:p>
            <w:r/>
            <w:r>
              <w:rPr>
                <w:b w:val="0"/>
                <w:sz w:val="11"/>
              </w:rPr>
              <w:t>CRO-027-0108</w:t>
            </w:r>
          </w:p>
        </w:tc>
        <w:tc>
          <w:tcPr>
            <w:tcW w:type="dxa" w:w="1278"/>
            <w:vAlign w:val="top"/>
          </w:tcPr>
          <w:p>
            <w:r/>
            <w:r>
              <w:rPr>
                <w:b w:val="0"/>
                <w:sz w:val="11"/>
              </w:rPr>
              <w:t>D4-CTL-05</w:t>
            </w:r>
          </w:p>
        </w:tc>
        <w:tc>
          <w:tcPr>
            <w:tcW w:type="dxa" w:w="1278"/>
            <w:vAlign w:val="top"/>
          </w:tcPr>
          <w:p>
            <w:r/>
            <w:r>
              <w:rPr>
                <w:b w:val="0"/>
                <w:sz w:val="11"/>
              </w:rPr>
              <w:t>Art. 53</w:t>
            </w:r>
          </w:p>
        </w:tc>
        <w:tc>
          <w:tcPr>
            <w:tcW w:type="dxa" w:w="1278"/>
            <w:vAlign w:val="top"/>
          </w:tcPr>
          <w:p>
            <w:r/>
            <w:r>
              <w:rPr>
                <w:b w:val="0"/>
                <w:sz w:val="11"/>
              </w:rPr>
              <w:t>Obligations for providers of general-purpose AI models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D4-CTL-05 operationalises part of Article 53 through Contractual security requirements + penetration testing + data flow mapping.. The relationship is limited to the control's stated scope and does not establish legal compliance.</w:t>
            </w:r>
          </w:p>
        </w:tc>
        <w:tc>
          <w:tcPr>
            <w:tcW w:type="dxa" w:w="1278"/>
            <w:vAlign w:val="top"/>
          </w:tcPr>
          <w:p>
            <w:r/>
            <w:r>
              <w:rPr>
                <w:b w:val="0"/>
                <w:sz w:val="11"/>
              </w:rPr>
              <w:t>Article 53 also depends on legal role, system classification, territorial scope, procedural duties, and evidence requirements not established by this control alone.</w:t>
            </w:r>
          </w:p>
        </w:tc>
      </w:tr>
      <w:tr>
        <w:tc>
          <w:tcPr>
            <w:tcW w:type="dxa" w:w="1278"/>
            <w:vAlign w:val="top"/>
          </w:tcPr>
          <w:p>
            <w:r/>
            <w:r>
              <w:rPr>
                <w:b w:val="0"/>
                <w:sz w:val="11"/>
              </w:rPr>
              <w:t>CRO-027-0109</w:t>
            </w:r>
          </w:p>
        </w:tc>
        <w:tc>
          <w:tcPr>
            <w:tcW w:type="dxa" w:w="1278"/>
            <w:vAlign w:val="top"/>
          </w:tcPr>
          <w:p>
            <w:r/>
            <w:r>
              <w:rPr>
                <w:b w:val="0"/>
                <w:sz w:val="11"/>
              </w:rPr>
              <w:t>D4-CTL-06</w:t>
            </w:r>
          </w:p>
        </w:tc>
        <w:tc>
          <w:tcPr>
            <w:tcW w:type="dxa" w:w="1278"/>
            <w:vAlign w:val="top"/>
          </w:tcPr>
          <w:p>
            <w:r/>
            <w:r>
              <w:rPr>
                <w:b w:val="0"/>
                <w:sz w:val="11"/>
              </w:rPr>
              <w:t>Art. 17</w:t>
            </w:r>
          </w:p>
        </w:tc>
        <w:tc>
          <w:tcPr>
            <w:tcW w:type="dxa" w:w="1278"/>
            <w:vAlign w:val="top"/>
          </w:tcPr>
          <w:p>
            <w:r/>
            <w:r>
              <w:rPr>
                <w:b w:val="0"/>
                <w:sz w:val="11"/>
              </w:rPr>
              <w:t>Quality management system</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D4-CTL-06 operationalises part of Article 17 through Network traffic analysis + SaaS discovery + policy enforcement.. The relationship is limited to the control's stated scope and does not establish legal compliance.</w:t>
            </w:r>
          </w:p>
        </w:tc>
        <w:tc>
          <w:tcPr>
            <w:tcW w:type="dxa" w:w="1278"/>
            <w:vAlign w:val="top"/>
          </w:tcPr>
          <w:p>
            <w:r/>
            <w:r>
              <w:rPr>
                <w:b w:val="0"/>
                <w:sz w:val="11"/>
              </w:rPr>
              <w:t>Article 17 also depends on legal role, system classification, territorial scope, procedural duties, and evidence requirements not established by this control alone.</w:t>
            </w:r>
          </w:p>
        </w:tc>
      </w:tr>
      <w:tr>
        <w:tc>
          <w:tcPr>
            <w:tcW w:type="dxa" w:w="1278"/>
            <w:vAlign w:val="top"/>
          </w:tcPr>
          <w:p>
            <w:r/>
            <w:r>
              <w:rPr>
                <w:b w:val="0"/>
                <w:sz w:val="11"/>
              </w:rPr>
              <w:t>CRO-027-0110</w:t>
            </w:r>
          </w:p>
        </w:tc>
        <w:tc>
          <w:tcPr>
            <w:tcW w:type="dxa" w:w="1278"/>
            <w:vAlign w:val="top"/>
          </w:tcPr>
          <w:p>
            <w:r/>
            <w:r>
              <w:rPr>
                <w:b w:val="0"/>
                <w:sz w:val="11"/>
              </w:rPr>
              <w:t>D4-CTL-06</w:t>
            </w:r>
          </w:p>
        </w:tc>
        <w:tc>
          <w:tcPr>
            <w:tcW w:type="dxa" w:w="1278"/>
            <w:vAlign w:val="top"/>
          </w:tcPr>
          <w:p>
            <w:r/>
            <w:r>
              <w:rPr>
                <w:b w:val="0"/>
                <w:sz w:val="11"/>
              </w:rPr>
              <w:t>Art. 15</w:t>
            </w:r>
          </w:p>
        </w:tc>
        <w:tc>
          <w:tcPr>
            <w:tcW w:type="dxa" w:w="1278"/>
            <w:vAlign w:val="top"/>
          </w:tcPr>
          <w:p>
            <w:r/>
            <w:r>
              <w:rPr>
                <w:b w:val="0"/>
                <w:sz w:val="11"/>
              </w:rPr>
              <w:t>Accuracy, robustness and cybersecurity</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D4-CTL-06 operationalises part of Article 15 through Network traffic analysis + SaaS discovery + policy enforcement.. The relationship is limited to the control's stated scope and does not establish legal compliance.</w:t>
            </w:r>
          </w:p>
        </w:tc>
        <w:tc>
          <w:tcPr>
            <w:tcW w:type="dxa" w:w="1278"/>
            <w:vAlign w:val="top"/>
          </w:tcPr>
          <w:p>
            <w:r/>
            <w:r>
              <w:rPr>
                <w:b w:val="0"/>
                <w:sz w:val="11"/>
              </w:rPr>
              <w:t>Article 15 also depends on legal role, system classification, territorial scope, procedural duties, and evidence requirements not established by this control alone.</w:t>
            </w:r>
          </w:p>
        </w:tc>
      </w:tr>
      <w:tr>
        <w:tc>
          <w:tcPr>
            <w:tcW w:type="dxa" w:w="1278"/>
            <w:vAlign w:val="top"/>
          </w:tcPr>
          <w:p>
            <w:r/>
            <w:r>
              <w:rPr>
                <w:b w:val="0"/>
                <w:sz w:val="11"/>
              </w:rPr>
              <w:t>CRO-027-0111</w:t>
            </w:r>
          </w:p>
        </w:tc>
        <w:tc>
          <w:tcPr>
            <w:tcW w:type="dxa" w:w="1278"/>
            <w:vAlign w:val="top"/>
          </w:tcPr>
          <w:p>
            <w:r/>
            <w:r>
              <w:rPr>
                <w:b w:val="0"/>
                <w:sz w:val="11"/>
              </w:rPr>
              <w:t>D4-CTL-06</w:t>
            </w:r>
          </w:p>
        </w:tc>
        <w:tc>
          <w:tcPr>
            <w:tcW w:type="dxa" w:w="1278"/>
            <w:vAlign w:val="top"/>
          </w:tcPr>
          <w:p>
            <w:r/>
            <w:r>
              <w:rPr>
                <w:b w:val="0"/>
                <w:sz w:val="11"/>
              </w:rPr>
              <w:t>Art. 25</w:t>
            </w:r>
          </w:p>
        </w:tc>
        <w:tc>
          <w:tcPr>
            <w:tcW w:type="dxa" w:w="1278"/>
            <w:vAlign w:val="top"/>
          </w:tcPr>
          <w:p>
            <w:r/>
            <w:r>
              <w:rPr>
                <w:b w:val="0"/>
                <w:sz w:val="11"/>
              </w:rPr>
              <w:t>Responsibilities along the AI value chain</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D4-CTL-06 operationalises part of Article 25 through Network traffic analysis + SaaS discovery + policy enforcement.. The relationship is limited to the control's stated scope and does not establish legal compliance.</w:t>
            </w:r>
          </w:p>
        </w:tc>
        <w:tc>
          <w:tcPr>
            <w:tcW w:type="dxa" w:w="1278"/>
            <w:vAlign w:val="top"/>
          </w:tcPr>
          <w:p>
            <w:r/>
            <w:r>
              <w:rPr>
                <w:b w:val="0"/>
                <w:sz w:val="11"/>
              </w:rPr>
              <w:t>Article 25 also depends on legal role, system classification, territorial scope, procedural duties, and evidence requirements not established by this control alone.</w:t>
            </w:r>
          </w:p>
        </w:tc>
      </w:tr>
      <w:tr>
        <w:tc>
          <w:tcPr>
            <w:tcW w:type="dxa" w:w="1278"/>
            <w:vAlign w:val="top"/>
          </w:tcPr>
          <w:p>
            <w:r/>
            <w:r>
              <w:rPr>
                <w:b w:val="0"/>
                <w:sz w:val="11"/>
              </w:rPr>
              <w:t>CRO-027-0112</w:t>
            </w:r>
          </w:p>
        </w:tc>
        <w:tc>
          <w:tcPr>
            <w:tcW w:type="dxa" w:w="1278"/>
            <w:vAlign w:val="top"/>
          </w:tcPr>
          <w:p>
            <w:r/>
            <w:r>
              <w:rPr>
                <w:b w:val="0"/>
                <w:sz w:val="11"/>
              </w:rPr>
              <w:t>D4-CTL-06</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D4-CTL-06 operationalises part of Article 9 through Network traffic analysis + SaaS discovery + policy enforcement..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CRO-027-0113</w:t>
            </w:r>
          </w:p>
        </w:tc>
        <w:tc>
          <w:tcPr>
            <w:tcW w:type="dxa" w:w="1278"/>
            <w:vAlign w:val="top"/>
          </w:tcPr>
          <w:p>
            <w:r/>
            <w:r>
              <w:rPr>
                <w:b w:val="0"/>
                <w:sz w:val="11"/>
              </w:rPr>
              <w:t>D4-CTL-07</w:t>
            </w:r>
          </w:p>
        </w:tc>
        <w:tc>
          <w:tcPr>
            <w:tcW w:type="dxa" w:w="1278"/>
            <w:vAlign w:val="top"/>
          </w:tcPr>
          <w:p>
            <w:r/>
            <w:r>
              <w:rPr>
                <w:b w:val="0"/>
                <w:sz w:val="11"/>
              </w:rPr>
              <w:t>Art. 11</w:t>
            </w:r>
          </w:p>
        </w:tc>
        <w:tc>
          <w:tcPr>
            <w:tcW w:type="dxa" w:w="1278"/>
            <w:vAlign w:val="top"/>
          </w:tcPr>
          <w:p>
            <w:r/>
            <w:r>
              <w:rPr>
                <w:b w:val="0"/>
                <w:sz w:val="11"/>
              </w:rPr>
              <w:t>Technical documentation</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D4-CTL-07 operationalises part of Article 11 through Dependency scanning + CVE matching + automated patching.. The relationship is limited to the control's stated scope and does not establish legal compliance.</w:t>
            </w:r>
          </w:p>
        </w:tc>
        <w:tc>
          <w:tcPr>
            <w:tcW w:type="dxa" w:w="1278"/>
            <w:vAlign w:val="top"/>
          </w:tcPr>
          <w:p>
            <w:r/>
            <w:r>
              <w:rPr>
                <w:b w:val="0"/>
                <w:sz w:val="11"/>
              </w:rPr>
              <w:t>Article 11 also depends on legal role, system classification, territorial scope, procedural duties, and evidence requirements not established by this control alone.</w:t>
            </w:r>
          </w:p>
        </w:tc>
      </w:tr>
      <w:tr>
        <w:tc>
          <w:tcPr>
            <w:tcW w:type="dxa" w:w="1278"/>
            <w:vAlign w:val="top"/>
          </w:tcPr>
          <w:p>
            <w:r/>
            <w:r>
              <w:rPr>
                <w:b w:val="0"/>
                <w:sz w:val="11"/>
              </w:rPr>
              <w:t>CRO-027-0114</w:t>
            </w:r>
          </w:p>
        </w:tc>
        <w:tc>
          <w:tcPr>
            <w:tcW w:type="dxa" w:w="1278"/>
            <w:vAlign w:val="top"/>
          </w:tcPr>
          <w:p>
            <w:r/>
            <w:r>
              <w:rPr>
                <w:b w:val="0"/>
                <w:sz w:val="11"/>
              </w:rPr>
              <w:t>D4-CTL-07</w:t>
            </w:r>
          </w:p>
        </w:tc>
        <w:tc>
          <w:tcPr>
            <w:tcW w:type="dxa" w:w="1278"/>
            <w:vAlign w:val="top"/>
          </w:tcPr>
          <w:p>
            <w:r/>
            <w:r>
              <w:rPr>
                <w:b w:val="0"/>
                <w:sz w:val="11"/>
              </w:rPr>
              <w:t>Art. 15</w:t>
            </w:r>
          </w:p>
        </w:tc>
        <w:tc>
          <w:tcPr>
            <w:tcW w:type="dxa" w:w="1278"/>
            <w:vAlign w:val="top"/>
          </w:tcPr>
          <w:p>
            <w:r/>
            <w:r>
              <w:rPr>
                <w:b w:val="0"/>
                <w:sz w:val="11"/>
              </w:rPr>
              <w:t>Accuracy, robustness and cybersecurity</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D4-CTL-07 operationalises part of Article 15 through Dependency scanning + CVE matching + automated patching.. The relationship is limited to the control's stated scope and does not establish legal compliance.</w:t>
            </w:r>
          </w:p>
        </w:tc>
        <w:tc>
          <w:tcPr>
            <w:tcW w:type="dxa" w:w="1278"/>
            <w:vAlign w:val="top"/>
          </w:tcPr>
          <w:p>
            <w:r/>
            <w:r>
              <w:rPr>
                <w:b w:val="0"/>
                <w:sz w:val="11"/>
              </w:rPr>
              <w:t>Article 15 also depends on legal role, system classification, territorial scope, procedural duties, and evidence requirements not established by this control alone.</w:t>
            </w:r>
          </w:p>
        </w:tc>
      </w:tr>
      <w:tr>
        <w:tc>
          <w:tcPr>
            <w:tcW w:type="dxa" w:w="1278"/>
            <w:vAlign w:val="top"/>
          </w:tcPr>
          <w:p>
            <w:r/>
            <w:r>
              <w:rPr>
                <w:b w:val="0"/>
                <w:sz w:val="11"/>
              </w:rPr>
              <w:t>CRO-027-0115</w:t>
            </w:r>
          </w:p>
        </w:tc>
        <w:tc>
          <w:tcPr>
            <w:tcW w:type="dxa" w:w="1278"/>
            <w:vAlign w:val="top"/>
          </w:tcPr>
          <w:p>
            <w:r/>
            <w:r>
              <w:rPr>
                <w:b w:val="0"/>
                <w:sz w:val="11"/>
              </w:rPr>
              <w:t>D4-CTL-07</w:t>
            </w:r>
          </w:p>
        </w:tc>
        <w:tc>
          <w:tcPr>
            <w:tcW w:type="dxa" w:w="1278"/>
            <w:vAlign w:val="top"/>
          </w:tcPr>
          <w:p>
            <w:r/>
            <w:r>
              <w:rPr>
                <w:b w:val="0"/>
                <w:sz w:val="11"/>
              </w:rPr>
              <w:t>Art. 17</w:t>
            </w:r>
          </w:p>
        </w:tc>
        <w:tc>
          <w:tcPr>
            <w:tcW w:type="dxa" w:w="1278"/>
            <w:vAlign w:val="top"/>
          </w:tcPr>
          <w:p>
            <w:r/>
            <w:r>
              <w:rPr>
                <w:b w:val="0"/>
                <w:sz w:val="11"/>
              </w:rPr>
              <w:t>Quality management system</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D4-CTL-07 operationalises part of Article 17 through Dependency scanning + CVE matching + automated patching.. The relationship is limited to the control's stated scope and does not establish legal compliance.</w:t>
            </w:r>
          </w:p>
        </w:tc>
        <w:tc>
          <w:tcPr>
            <w:tcW w:type="dxa" w:w="1278"/>
            <w:vAlign w:val="top"/>
          </w:tcPr>
          <w:p>
            <w:r/>
            <w:r>
              <w:rPr>
                <w:b w:val="0"/>
                <w:sz w:val="11"/>
              </w:rPr>
              <w:t>Article 17 also depends on legal role, system classification, territorial scope, procedural duties, and evidence requirements not established by this control alone.</w:t>
            </w:r>
          </w:p>
        </w:tc>
      </w:tr>
      <w:tr>
        <w:tc>
          <w:tcPr>
            <w:tcW w:type="dxa" w:w="1278"/>
            <w:vAlign w:val="top"/>
          </w:tcPr>
          <w:p>
            <w:r/>
            <w:r>
              <w:rPr>
                <w:b w:val="0"/>
                <w:sz w:val="11"/>
              </w:rPr>
              <w:t>CRO-027-0116</w:t>
            </w:r>
          </w:p>
        </w:tc>
        <w:tc>
          <w:tcPr>
            <w:tcW w:type="dxa" w:w="1278"/>
            <w:vAlign w:val="top"/>
          </w:tcPr>
          <w:p>
            <w:r/>
            <w:r>
              <w:rPr>
                <w:b w:val="0"/>
                <w:sz w:val="11"/>
              </w:rPr>
              <w:t>D4-CTL-07</w:t>
            </w:r>
          </w:p>
        </w:tc>
        <w:tc>
          <w:tcPr>
            <w:tcW w:type="dxa" w:w="1278"/>
            <w:vAlign w:val="top"/>
          </w:tcPr>
          <w:p>
            <w:r/>
            <w:r>
              <w:rPr>
                <w:b w:val="0"/>
                <w:sz w:val="11"/>
              </w:rPr>
              <w:t>Art. 25</w:t>
            </w:r>
          </w:p>
        </w:tc>
        <w:tc>
          <w:tcPr>
            <w:tcW w:type="dxa" w:w="1278"/>
            <w:vAlign w:val="top"/>
          </w:tcPr>
          <w:p>
            <w:r/>
            <w:r>
              <w:rPr>
                <w:b w:val="0"/>
                <w:sz w:val="11"/>
              </w:rPr>
              <w:t>Responsibilities along the AI value chain</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D4-CTL-07 operationalises part of Article 25 through Dependency scanning + CVE matching + automated patching.. The relationship is limited to the control's stated scope and does not establish legal compliance.</w:t>
            </w:r>
          </w:p>
        </w:tc>
        <w:tc>
          <w:tcPr>
            <w:tcW w:type="dxa" w:w="1278"/>
            <w:vAlign w:val="top"/>
          </w:tcPr>
          <w:p>
            <w:r/>
            <w:r>
              <w:rPr>
                <w:b w:val="0"/>
                <w:sz w:val="11"/>
              </w:rPr>
              <w:t>Article 25 also depends on legal role, system classification, territorial scope, procedural duties, and evidence requirements not established by this control alone.</w:t>
            </w:r>
          </w:p>
        </w:tc>
      </w:tr>
      <w:tr>
        <w:tc>
          <w:tcPr>
            <w:tcW w:type="dxa" w:w="1278"/>
            <w:vAlign w:val="top"/>
          </w:tcPr>
          <w:p>
            <w:r/>
            <w:r>
              <w:rPr>
                <w:b w:val="0"/>
                <w:sz w:val="11"/>
              </w:rPr>
              <w:t>CRO-027-0117</w:t>
            </w:r>
          </w:p>
        </w:tc>
        <w:tc>
          <w:tcPr>
            <w:tcW w:type="dxa" w:w="1278"/>
            <w:vAlign w:val="top"/>
          </w:tcPr>
          <w:p>
            <w:r/>
            <w:r>
              <w:rPr>
                <w:b w:val="0"/>
                <w:sz w:val="11"/>
              </w:rPr>
              <w:t>D5-CTL-01</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D5-CTL-01 operationalises part of Article 9 through Content safety classifier + refusal engine..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CRO-027-0118</w:t>
            </w:r>
          </w:p>
        </w:tc>
        <w:tc>
          <w:tcPr>
            <w:tcW w:type="dxa" w:w="1278"/>
            <w:vAlign w:val="top"/>
          </w:tcPr>
          <w:p>
            <w:r/>
            <w:r>
              <w:rPr>
                <w:b w:val="0"/>
                <w:sz w:val="11"/>
              </w:rPr>
              <w:t>D5-CTL-01</w:t>
            </w:r>
          </w:p>
        </w:tc>
        <w:tc>
          <w:tcPr>
            <w:tcW w:type="dxa" w:w="1278"/>
            <w:vAlign w:val="top"/>
          </w:tcPr>
          <w:p>
            <w:r/>
            <w:r>
              <w:rPr>
                <w:b w:val="0"/>
                <w:sz w:val="11"/>
              </w:rPr>
              <w:t>Art. 5</w:t>
            </w:r>
          </w:p>
        </w:tc>
        <w:tc>
          <w:tcPr>
            <w:tcW w:type="dxa" w:w="1278"/>
            <w:vAlign w:val="top"/>
          </w:tcPr>
          <w:p>
            <w:r/>
            <w:r>
              <w:rPr>
                <w:b w:val="0"/>
                <w:sz w:val="11"/>
              </w:rPr>
              <w:t>Prohibited AI practices</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D5-CTL-01 operationalises part of Article 5 through Content safety classifier + refusal engine.. The relationship is limited to the control's stated scope and does not establish legal compliance.</w:t>
            </w:r>
          </w:p>
        </w:tc>
        <w:tc>
          <w:tcPr>
            <w:tcW w:type="dxa" w:w="1278"/>
            <w:vAlign w:val="top"/>
          </w:tcPr>
          <w:p>
            <w:r/>
            <w:r>
              <w:rPr>
                <w:b w:val="0"/>
                <w:sz w:val="11"/>
              </w:rPr>
              <w:t>Article 5 also depends on legal role, system classification, territorial scope, procedural duties, and evidence requirements not established by this control alone.</w:t>
            </w:r>
          </w:p>
        </w:tc>
      </w:tr>
      <w:tr>
        <w:tc>
          <w:tcPr>
            <w:tcW w:type="dxa" w:w="1278"/>
            <w:vAlign w:val="top"/>
          </w:tcPr>
          <w:p>
            <w:r/>
            <w:r>
              <w:rPr>
                <w:b w:val="0"/>
                <w:sz w:val="11"/>
              </w:rPr>
              <w:t>CRO-027-0119</w:t>
            </w:r>
          </w:p>
        </w:tc>
        <w:tc>
          <w:tcPr>
            <w:tcW w:type="dxa" w:w="1278"/>
            <w:vAlign w:val="top"/>
          </w:tcPr>
          <w:p>
            <w:r/>
            <w:r>
              <w:rPr>
                <w:b w:val="0"/>
                <w:sz w:val="11"/>
              </w:rPr>
              <w:t>D5-CTL-01</w:t>
            </w:r>
          </w:p>
        </w:tc>
        <w:tc>
          <w:tcPr>
            <w:tcW w:type="dxa" w:w="1278"/>
            <w:vAlign w:val="top"/>
          </w:tcPr>
          <w:p>
            <w:r/>
            <w:r>
              <w:rPr>
                <w:b w:val="0"/>
                <w:sz w:val="11"/>
              </w:rPr>
              <w:t>Art. 13</w:t>
            </w:r>
          </w:p>
        </w:tc>
        <w:tc>
          <w:tcPr>
            <w:tcW w:type="dxa" w:w="1278"/>
            <w:vAlign w:val="top"/>
          </w:tcPr>
          <w:p>
            <w:r/>
            <w:r>
              <w:rPr>
                <w:b w:val="0"/>
                <w:sz w:val="11"/>
              </w:rPr>
              <w:t>Transparency and provision of information to deployers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D5-CTL-01 operationalises part of Article 13 through Content safety classifier + refusal engine.. The relationship is limited to the control's stated scope and does not establish legal compliance.</w:t>
            </w:r>
          </w:p>
        </w:tc>
        <w:tc>
          <w:tcPr>
            <w:tcW w:type="dxa" w:w="1278"/>
            <w:vAlign w:val="top"/>
          </w:tcPr>
          <w:p>
            <w:r/>
            <w:r>
              <w:rPr>
                <w:b w:val="0"/>
                <w:sz w:val="11"/>
              </w:rPr>
              <w:t>Article 13 also depends on legal role, system classification, territorial scope, procedural duties, and evidence requirements not established by this control alone.</w:t>
            </w:r>
          </w:p>
        </w:tc>
      </w:tr>
      <w:tr>
        <w:tc>
          <w:tcPr>
            <w:tcW w:type="dxa" w:w="1278"/>
            <w:vAlign w:val="top"/>
          </w:tcPr>
          <w:p>
            <w:r/>
            <w:r>
              <w:rPr>
                <w:b w:val="0"/>
                <w:sz w:val="11"/>
              </w:rPr>
              <w:t>CRO-027-0120</w:t>
            </w:r>
          </w:p>
        </w:tc>
        <w:tc>
          <w:tcPr>
            <w:tcW w:type="dxa" w:w="1278"/>
            <w:vAlign w:val="top"/>
          </w:tcPr>
          <w:p>
            <w:r/>
            <w:r>
              <w:rPr>
                <w:b w:val="0"/>
                <w:sz w:val="11"/>
              </w:rPr>
              <w:t>D5-CTL-01</w:t>
            </w:r>
          </w:p>
        </w:tc>
        <w:tc>
          <w:tcPr>
            <w:tcW w:type="dxa" w:w="1278"/>
            <w:vAlign w:val="top"/>
          </w:tcPr>
          <w:p>
            <w:r/>
            <w:r>
              <w:rPr>
                <w:b w:val="0"/>
                <w:sz w:val="11"/>
              </w:rPr>
              <w:t>Art. 14</w:t>
            </w:r>
          </w:p>
        </w:tc>
        <w:tc>
          <w:tcPr>
            <w:tcW w:type="dxa" w:w="1278"/>
            <w:vAlign w:val="top"/>
          </w:tcPr>
          <w:p>
            <w:r/>
            <w:r>
              <w:rPr>
                <w:b w:val="0"/>
                <w:sz w:val="11"/>
              </w:rPr>
              <w:t>Human oversight</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D5-CTL-01 operationalises part of Article 14 through Content safety classifier + refusal engine.. The relationship is limited to the control's stated scope and does not establish legal compliance.</w:t>
            </w:r>
          </w:p>
        </w:tc>
        <w:tc>
          <w:tcPr>
            <w:tcW w:type="dxa" w:w="1278"/>
            <w:vAlign w:val="top"/>
          </w:tcPr>
          <w:p>
            <w:r/>
            <w:r>
              <w:rPr>
                <w:b w:val="0"/>
                <w:sz w:val="11"/>
              </w:rPr>
              <w:t>Article 14 also depends on legal role, system classification, territorial scope, procedural duties, and evidence requirements not established by this control alone.</w:t>
            </w:r>
          </w:p>
        </w:tc>
      </w:tr>
      <w:tr>
        <w:tc>
          <w:tcPr>
            <w:tcW w:type="dxa" w:w="1278"/>
            <w:vAlign w:val="top"/>
          </w:tcPr>
          <w:p>
            <w:r/>
            <w:r>
              <w:rPr>
                <w:b w:val="0"/>
                <w:sz w:val="11"/>
              </w:rPr>
              <w:t>CRO-027-0121</w:t>
            </w:r>
          </w:p>
        </w:tc>
        <w:tc>
          <w:tcPr>
            <w:tcW w:type="dxa" w:w="1278"/>
            <w:vAlign w:val="top"/>
          </w:tcPr>
          <w:p>
            <w:r/>
            <w:r>
              <w:rPr>
                <w:b w:val="0"/>
                <w:sz w:val="11"/>
              </w:rPr>
              <w:t>D5-CTL-02</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D5-CTL-02 operationalises part of Article 9 through PII detection + masking + access controls..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CRO-027-0122</w:t>
            </w:r>
          </w:p>
        </w:tc>
        <w:tc>
          <w:tcPr>
            <w:tcW w:type="dxa" w:w="1278"/>
            <w:vAlign w:val="top"/>
          </w:tcPr>
          <w:p>
            <w:r/>
            <w:r>
              <w:rPr>
                <w:b w:val="0"/>
                <w:sz w:val="11"/>
              </w:rPr>
              <w:t>D5-CTL-02</w:t>
            </w:r>
          </w:p>
        </w:tc>
        <w:tc>
          <w:tcPr>
            <w:tcW w:type="dxa" w:w="1278"/>
            <w:vAlign w:val="top"/>
          </w:tcPr>
          <w:p>
            <w:r/>
            <w:r>
              <w:rPr>
                <w:b w:val="0"/>
                <w:sz w:val="11"/>
              </w:rPr>
              <w:t>Art. 5</w:t>
            </w:r>
          </w:p>
        </w:tc>
        <w:tc>
          <w:tcPr>
            <w:tcW w:type="dxa" w:w="1278"/>
            <w:vAlign w:val="top"/>
          </w:tcPr>
          <w:p>
            <w:r/>
            <w:r>
              <w:rPr>
                <w:b w:val="0"/>
                <w:sz w:val="11"/>
              </w:rPr>
              <w:t>Prohibited AI practices</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D5-CTL-02 operationalises part of Article 5 through PII detection + masking + access controls.. The relationship is limited to the control's stated scope and does not establish legal compliance.</w:t>
            </w:r>
          </w:p>
        </w:tc>
        <w:tc>
          <w:tcPr>
            <w:tcW w:type="dxa" w:w="1278"/>
            <w:vAlign w:val="top"/>
          </w:tcPr>
          <w:p>
            <w:r/>
            <w:r>
              <w:rPr>
                <w:b w:val="0"/>
                <w:sz w:val="11"/>
              </w:rPr>
              <w:t>Article 5 also depends on legal role, system classification, territorial scope, procedural duties, and evidence requirements not established by this control alone.</w:t>
            </w:r>
          </w:p>
        </w:tc>
      </w:tr>
      <w:tr>
        <w:tc>
          <w:tcPr>
            <w:tcW w:type="dxa" w:w="1278"/>
            <w:vAlign w:val="top"/>
          </w:tcPr>
          <w:p>
            <w:r/>
            <w:r>
              <w:rPr>
                <w:b w:val="0"/>
                <w:sz w:val="11"/>
              </w:rPr>
              <w:t>CRO-027-0123</w:t>
            </w:r>
          </w:p>
        </w:tc>
        <w:tc>
          <w:tcPr>
            <w:tcW w:type="dxa" w:w="1278"/>
            <w:vAlign w:val="top"/>
          </w:tcPr>
          <w:p>
            <w:r/>
            <w:r>
              <w:rPr>
                <w:b w:val="0"/>
                <w:sz w:val="11"/>
              </w:rPr>
              <w:t>D5-CTL-02</w:t>
            </w:r>
          </w:p>
        </w:tc>
        <w:tc>
          <w:tcPr>
            <w:tcW w:type="dxa" w:w="1278"/>
            <w:vAlign w:val="top"/>
          </w:tcPr>
          <w:p>
            <w:r/>
            <w:r>
              <w:rPr>
                <w:b w:val="0"/>
                <w:sz w:val="11"/>
              </w:rPr>
              <w:t>Art. 13</w:t>
            </w:r>
          </w:p>
        </w:tc>
        <w:tc>
          <w:tcPr>
            <w:tcW w:type="dxa" w:w="1278"/>
            <w:vAlign w:val="top"/>
          </w:tcPr>
          <w:p>
            <w:r/>
            <w:r>
              <w:rPr>
                <w:b w:val="0"/>
                <w:sz w:val="11"/>
              </w:rPr>
              <w:t>Transparency and provision of information to deployers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D5-CTL-02 operationalises part of Article 13 through PII detection + masking + access controls.. The relationship is limited to the control's stated scope and does not establish legal compliance.</w:t>
            </w:r>
          </w:p>
        </w:tc>
        <w:tc>
          <w:tcPr>
            <w:tcW w:type="dxa" w:w="1278"/>
            <w:vAlign w:val="top"/>
          </w:tcPr>
          <w:p>
            <w:r/>
            <w:r>
              <w:rPr>
                <w:b w:val="0"/>
                <w:sz w:val="11"/>
              </w:rPr>
              <w:t>Article 13 also depends on legal role, system classification, territorial scope, procedural duties, and evidence requirements not established by this control alone.</w:t>
            </w:r>
          </w:p>
        </w:tc>
      </w:tr>
      <w:tr>
        <w:tc>
          <w:tcPr>
            <w:tcW w:type="dxa" w:w="1278"/>
            <w:vAlign w:val="top"/>
          </w:tcPr>
          <w:p>
            <w:r/>
            <w:r>
              <w:rPr>
                <w:b w:val="0"/>
                <w:sz w:val="11"/>
              </w:rPr>
              <w:t>CRO-027-0124</w:t>
            </w:r>
          </w:p>
        </w:tc>
        <w:tc>
          <w:tcPr>
            <w:tcW w:type="dxa" w:w="1278"/>
            <w:vAlign w:val="top"/>
          </w:tcPr>
          <w:p>
            <w:r/>
            <w:r>
              <w:rPr>
                <w:b w:val="0"/>
                <w:sz w:val="11"/>
              </w:rPr>
              <w:t>D5-CTL-02</w:t>
            </w:r>
          </w:p>
        </w:tc>
        <w:tc>
          <w:tcPr>
            <w:tcW w:type="dxa" w:w="1278"/>
            <w:vAlign w:val="top"/>
          </w:tcPr>
          <w:p>
            <w:r/>
            <w:r>
              <w:rPr>
                <w:b w:val="0"/>
                <w:sz w:val="11"/>
              </w:rPr>
              <w:t>Art. 14</w:t>
            </w:r>
          </w:p>
        </w:tc>
        <w:tc>
          <w:tcPr>
            <w:tcW w:type="dxa" w:w="1278"/>
            <w:vAlign w:val="top"/>
          </w:tcPr>
          <w:p>
            <w:r/>
            <w:r>
              <w:rPr>
                <w:b w:val="0"/>
                <w:sz w:val="11"/>
              </w:rPr>
              <w:t>Human oversight</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D5-CTL-02 operationalises part of Article 14 through PII detection + masking + access controls.. The relationship is limited to the control's stated scope and does not establish legal compliance.</w:t>
            </w:r>
          </w:p>
        </w:tc>
        <w:tc>
          <w:tcPr>
            <w:tcW w:type="dxa" w:w="1278"/>
            <w:vAlign w:val="top"/>
          </w:tcPr>
          <w:p>
            <w:r/>
            <w:r>
              <w:rPr>
                <w:b w:val="0"/>
                <w:sz w:val="11"/>
              </w:rPr>
              <w:t>Article 14 also depends on legal role, system classification, territorial scope, procedural duties, and evidence requirements not established by this control alone.</w:t>
            </w:r>
          </w:p>
        </w:tc>
      </w:tr>
      <w:tr>
        <w:tc>
          <w:tcPr>
            <w:tcW w:type="dxa" w:w="1278"/>
            <w:vAlign w:val="top"/>
          </w:tcPr>
          <w:p>
            <w:r/>
            <w:r>
              <w:rPr>
                <w:b w:val="0"/>
                <w:sz w:val="11"/>
              </w:rPr>
              <w:t>CRO-027-0125</w:t>
            </w:r>
          </w:p>
        </w:tc>
        <w:tc>
          <w:tcPr>
            <w:tcW w:type="dxa" w:w="1278"/>
            <w:vAlign w:val="top"/>
          </w:tcPr>
          <w:p>
            <w:r/>
            <w:r>
              <w:rPr>
                <w:b w:val="0"/>
                <w:sz w:val="11"/>
              </w:rPr>
              <w:t>D5-CTL-03</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D5-CTL-03 operationalises part of Article 9 through n-gram overlap detection + refusal..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CRO-027-0126</w:t>
            </w:r>
          </w:p>
        </w:tc>
        <w:tc>
          <w:tcPr>
            <w:tcW w:type="dxa" w:w="1278"/>
            <w:vAlign w:val="top"/>
          </w:tcPr>
          <w:p>
            <w:r/>
            <w:r>
              <w:rPr>
                <w:b w:val="0"/>
                <w:sz w:val="11"/>
              </w:rPr>
              <w:t>D5-CTL-03</w:t>
            </w:r>
          </w:p>
        </w:tc>
        <w:tc>
          <w:tcPr>
            <w:tcW w:type="dxa" w:w="1278"/>
            <w:vAlign w:val="top"/>
          </w:tcPr>
          <w:p>
            <w:r/>
            <w:r>
              <w:rPr>
                <w:b w:val="0"/>
                <w:sz w:val="11"/>
              </w:rPr>
              <w:t>Art. 5</w:t>
            </w:r>
          </w:p>
        </w:tc>
        <w:tc>
          <w:tcPr>
            <w:tcW w:type="dxa" w:w="1278"/>
            <w:vAlign w:val="top"/>
          </w:tcPr>
          <w:p>
            <w:r/>
            <w:r>
              <w:rPr>
                <w:b w:val="0"/>
                <w:sz w:val="11"/>
              </w:rPr>
              <w:t>Prohibited AI practices</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D5-CTL-03 operationalises part of Article 5 through n-gram overlap detection + refusal.. The relationship is limited to the control's stated scope and does not establish legal compliance.</w:t>
            </w:r>
          </w:p>
        </w:tc>
        <w:tc>
          <w:tcPr>
            <w:tcW w:type="dxa" w:w="1278"/>
            <w:vAlign w:val="top"/>
          </w:tcPr>
          <w:p>
            <w:r/>
            <w:r>
              <w:rPr>
                <w:b w:val="0"/>
                <w:sz w:val="11"/>
              </w:rPr>
              <w:t>Article 5 also depends on legal role, system classification, territorial scope, procedural duties, and evidence requirements not established by this control alone.</w:t>
            </w:r>
          </w:p>
        </w:tc>
      </w:tr>
      <w:tr>
        <w:tc>
          <w:tcPr>
            <w:tcW w:type="dxa" w:w="1278"/>
            <w:vAlign w:val="top"/>
          </w:tcPr>
          <w:p>
            <w:r/>
            <w:r>
              <w:rPr>
                <w:b w:val="0"/>
                <w:sz w:val="11"/>
              </w:rPr>
              <w:t>CRO-027-0127</w:t>
            </w:r>
          </w:p>
        </w:tc>
        <w:tc>
          <w:tcPr>
            <w:tcW w:type="dxa" w:w="1278"/>
            <w:vAlign w:val="top"/>
          </w:tcPr>
          <w:p>
            <w:r/>
            <w:r>
              <w:rPr>
                <w:b w:val="0"/>
                <w:sz w:val="11"/>
              </w:rPr>
              <w:t>D5-CTL-03</w:t>
            </w:r>
          </w:p>
        </w:tc>
        <w:tc>
          <w:tcPr>
            <w:tcW w:type="dxa" w:w="1278"/>
            <w:vAlign w:val="top"/>
          </w:tcPr>
          <w:p>
            <w:r/>
            <w:r>
              <w:rPr>
                <w:b w:val="0"/>
                <w:sz w:val="11"/>
              </w:rPr>
              <w:t>Art. 13</w:t>
            </w:r>
          </w:p>
        </w:tc>
        <w:tc>
          <w:tcPr>
            <w:tcW w:type="dxa" w:w="1278"/>
            <w:vAlign w:val="top"/>
          </w:tcPr>
          <w:p>
            <w:r/>
            <w:r>
              <w:rPr>
                <w:b w:val="0"/>
                <w:sz w:val="11"/>
              </w:rPr>
              <w:t>Transparency and provision of information to deployers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D5-CTL-03 operationalises part of Article 13 through n-gram overlap detection + refusal.. The relationship is limited to the control's stated scope and does not establish legal compliance.</w:t>
            </w:r>
          </w:p>
        </w:tc>
        <w:tc>
          <w:tcPr>
            <w:tcW w:type="dxa" w:w="1278"/>
            <w:vAlign w:val="top"/>
          </w:tcPr>
          <w:p>
            <w:r/>
            <w:r>
              <w:rPr>
                <w:b w:val="0"/>
                <w:sz w:val="11"/>
              </w:rPr>
              <w:t>Article 13 also depends on legal role, system classification, territorial scope, procedural duties, and evidence requirements not established by this control alone.</w:t>
            </w:r>
          </w:p>
        </w:tc>
      </w:tr>
      <w:tr>
        <w:tc>
          <w:tcPr>
            <w:tcW w:type="dxa" w:w="1278"/>
            <w:vAlign w:val="top"/>
          </w:tcPr>
          <w:p>
            <w:r/>
            <w:r>
              <w:rPr>
                <w:b w:val="0"/>
                <w:sz w:val="11"/>
              </w:rPr>
              <w:t>CRO-027-0128</w:t>
            </w:r>
          </w:p>
        </w:tc>
        <w:tc>
          <w:tcPr>
            <w:tcW w:type="dxa" w:w="1278"/>
            <w:vAlign w:val="top"/>
          </w:tcPr>
          <w:p>
            <w:r/>
            <w:r>
              <w:rPr>
                <w:b w:val="0"/>
                <w:sz w:val="11"/>
              </w:rPr>
              <w:t>D5-CTL-03</w:t>
            </w:r>
          </w:p>
        </w:tc>
        <w:tc>
          <w:tcPr>
            <w:tcW w:type="dxa" w:w="1278"/>
            <w:vAlign w:val="top"/>
          </w:tcPr>
          <w:p>
            <w:r/>
            <w:r>
              <w:rPr>
                <w:b w:val="0"/>
                <w:sz w:val="11"/>
              </w:rPr>
              <w:t>Art. 14</w:t>
            </w:r>
          </w:p>
        </w:tc>
        <w:tc>
          <w:tcPr>
            <w:tcW w:type="dxa" w:w="1278"/>
            <w:vAlign w:val="top"/>
          </w:tcPr>
          <w:p>
            <w:r/>
            <w:r>
              <w:rPr>
                <w:b w:val="0"/>
                <w:sz w:val="11"/>
              </w:rPr>
              <w:t>Human oversight</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D5-CTL-03 operationalises part of Article 14 through n-gram overlap detection + refusal.. The relationship is limited to the control's stated scope and does not establish legal compliance.</w:t>
            </w:r>
          </w:p>
        </w:tc>
        <w:tc>
          <w:tcPr>
            <w:tcW w:type="dxa" w:w="1278"/>
            <w:vAlign w:val="top"/>
          </w:tcPr>
          <w:p>
            <w:r/>
            <w:r>
              <w:rPr>
                <w:b w:val="0"/>
                <w:sz w:val="11"/>
              </w:rPr>
              <w:t>Article 14 also depends on legal role, system classification, territorial scope, procedural duties, and evidence requirements not established by this control alone.</w:t>
            </w:r>
          </w:p>
        </w:tc>
      </w:tr>
      <w:tr>
        <w:tc>
          <w:tcPr>
            <w:tcW w:type="dxa" w:w="1278"/>
            <w:vAlign w:val="top"/>
          </w:tcPr>
          <w:p>
            <w:r/>
            <w:r>
              <w:rPr>
                <w:b w:val="0"/>
                <w:sz w:val="11"/>
              </w:rPr>
              <w:t>CRO-027-0129</w:t>
            </w:r>
          </w:p>
        </w:tc>
        <w:tc>
          <w:tcPr>
            <w:tcW w:type="dxa" w:w="1278"/>
            <w:vAlign w:val="top"/>
          </w:tcPr>
          <w:p>
            <w:r/>
            <w:r>
              <w:rPr>
                <w:b w:val="0"/>
                <w:sz w:val="11"/>
              </w:rPr>
              <w:t>D5-CTL-04</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D5-CTL-04 operationalises part of Article 9 through C2PA-compliant watermarking + tamper resistance testing..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CRO-027-0130</w:t>
            </w:r>
          </w:p>
        </w:tc>
        <w:tc>
          <w:tcPr>
            <w:tcW w:type="dxa" w:w="1278"/>
            <w:vAlign w:val="top"/>
          </w:tcPr>
          <w:p>
            <w:r/>
            <w:r>
              <w:rPr>
                <w:b w:val="0"/>
                <w:sz w:val="11"/>
              </w:rPr>
              <w:t>D5-CTL-04</w:t>
            </w:r>
          </w:p>
        </w:tc>
        <w:tc>
          <w:tcPr>
            <w:tcW w:type="dxa" w:w="1278"/>
            <w:vAlign w:val="top"/>
          </w:tcPr>
          <w:p>
            <w:r/>
            <w:r>
              <w:rPr>
                <w:b w:val="0"/>
                <w:sz w:val="11"/>
              </w:rPr>
              <w:t>Art. 15</w:t>
            </w:r>
          </w:p>
        </w:tc>
        <w:tc>
          <w:tcPr>
            <w:tcW w:type="dxa" w:w="1278"/>
            <w:vAlign w:val="top"/>
          </w:tcPr>
          <w:p>
            <w:r/>
            <w:r>
              <w:rPr>
                <w:b w:val="0"/>
                <w:sz w:val="11"/>
              </w:rPr>
              <w:t>Accuracy, robustness and cybersecurity</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D5-CTL-04 operationalises part of Article 15 through C2PA-compliant watermarking + tamper resistance testing.. The relationship is limited to the control's stated scope and does not establish legal compliance.</w:t>
            </w:r>
          </w:p>
        </w:tc>
        <w:tc>
          <w:tcPr>
            <w:tcW w:type="dxa" w:w="1278"/>
            <w:vAlign w:val="top"/>
          </w:tcPr>
          <w:p>
            <w:r/>
            <w:r>
              <w:rPr>
                <w:b w:val="0"/>
                <w:sz w:val="11"/>
              </w:rPr>
              <w:t>Article 15 also depends on legal role, system classification, territorial scope, procedural duties, and evidence requirements not established by this control alone.</w:t>
            </w:r>
          </w:p>
        </w:tc>
      </w:tr>
      <w:tr>
        <w:tc>
          <w:tcPr>
            <w:tcW w:type="dxa" w:w="1278"/>
            <w:vAlign w:val="top"/>
          </w:tcPr>
          <w:p>
            <w:r/>
            <w:r>
              <w:rPr>
                <w:b w:val="0"/>
                <w:sz w:val="11"/>
              </w:rPr>
              <w:t>CRO-027-0131</w:t>
            </w:r>
          </w:p>
        </w:tc>
        <w:tc>
          <w:tcPr>
            <w:tcW w:type="dxa" w:w="1278"/>
            <w:vAlign w:val="top"/>
          </w:tcPr>
          <w:p>
            <w:r/>
            <w:r>
              <w:rPr>
                <w:b w:val="0"/>
                <w:sz w:val="11"/>
              </w:rPr>
              <w:t>D5-CTL-04</w:t>
            </w:r>
          </w:p>
        </w:tc>
        <w:tc>
          <w:tcPr>
            <w:tcW w:type="dxa" w:w="1278"/>
            <w:vAlign w:val="top"/>
          </w:tcPr>
          <w:p>
            <w:r/>
            <w:r>
              <w:rPr>
                <w:b w:val="0"/>
                <w:sz w:val="11"/>
              </w:rPr>
              <w:t>Art. 5</w:t>
            </w:r>
          </w:p>
        </w:tc>
        <w:tc>
          <w:tcPr>
            <w:tcW w:type="dxa" w:w="1278"/>
            <w:vAlign w:val="top"/>
          </w:tcPr>
          <w:p>
            <w:r/>
            <w:r>
              <w:rPr>
                <w:b w:val="0"/>
                <w:sz w:val="11"/>
              </w:rPr>
              <w:t>Prohibited AI practices</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D5-CTL-04 operationalises part of Article 5 through C2PA-compliant watermarking + tamper resistance testing.. The relationship is limited to the control's stated scope and does not establish legal compliance.</w:t>
            </w:r>
          </w:p>
        </w:tc>
        <w:tc>
          <w:tcPr>
            <w:tcW w:type="dxa" w:w="1278"/>
            <w:vAlign w:val="top"/>
          </w:tcPr>
          <w:p>
            <w:r/>
            <w:r>
              <w:rPr>
                <w:b w:val="0"/>
                <w:sz w:val="11"/>
              </w:rPr>
              <w:t>Article 5 also depends on legal role, system classification, territorial scope, procedural duties, and evidence requirements not established by this control alone.</w:t>
            </w:r>
          </w:p>
        </w:tc>
      </w:tr>
      <w:tr>
        <w:tc>
          <w:tcPr>
            <w:tcW w:type="dxa" w:w="1278"/>
            <w:vAlign w:val="top"/>
          </w:tcPr>
          <w:p>
            <w:r/>
            <w:r>
              <w:rPr>
                <w:b w:val="0"/>
                <w:sz w:val="11"/>
              </w:rPr>
              <w:t>CRO-027-0132</w:t>
            </w:r>
          </w:p>
        </w:tc>
        <w:tc>
          <w:tcPr>
            <w:tcW w:type="dxa" w:w="1278"/>
            <w:vAlign w:val="top"/>
          </w:tcPr>
          <w:p>
            <w:r/>
            <w:r>
              <w:rPr>
                <w:b w:val="0"/>
                <w:sz w:val="11"/>
              </w:rPr>
              <w:t>D5-CTL-04</w:t>
            </w:r>
          </w:p>
        </w:tc>
        <w:tc>
          <w:tcPr>
            <w:tcW w:type="dxa" w:w="1278"/>
            <w:vAlign w:val="top"/>
          </w:tcPr>
          <w:p>
            <w:r/>
            <w:r>
              <w:rPr>
                <w:b w:val="0"/>
                <w:sz w:val="11"/>
              </w:rPr>
              <w:t>Art. 13</w:t>
            </w:r>
          </w:p>
        </w:tc>
        <w:tc>
          <w:tcPr>
            <w:tcW w:type="dxa" w:w="1278"/>
            <w:vAlign w:val="top"/>
          </w:tcPr>
          <w:p>
            <w:r/>
            <w:r>
              <w:rPr>
                <w:b w:val="0"/>
                <w:sz w:val="11"/>
              </w:rPr>
              <w:t>Transparency and provision of information to deployers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D5-CTL-04 operationalises part of Article 13 through C2PA-compliant watermarking + tamper resistance testing.. The relationship is limited to the control's stated scope and does not establish legal compliance.</w:t>
            </w:r>
          </w:p>
        </w:tc>
        <w:tc>
          <w:tcPr>
            <w:tcW w:type="dxa" w:w="1278"/>
            <w:vAlign w:val="top"/>
          </w:tcPr>
          <w:p>
            <w:r/>
            <w:r>
              <w:rPr>
                <w:b w:val="0"/>
                <w:sz w:val="11"/>
              </w:rPr>
              <w:t>Article 13 also depends on legal role, system classification, territorial scope, procedural duties, and evidence requirements not established by this control alone.</w:t>
            </w:r>
          </w:p>
        </w:tc>
      </w:tr>
      <w:tr>
        <w:tc>
          <w:tcPr>
            <w:tcW w:type="dxa" w:w="1278"/>
            <w:vAlign w:val="top"/>
          </w:tcPr>
          <w:p>
            <w:r/>
            <w:r>
              <w:rPr>
                <w:b w:val="0"/>
                <w:sz w:val="11"/>
              </w:rPr>
              <w:t>CRO-027-0133</w:t>
            </w:r>
          </w:p>
        </w:tc>
        <w:tc>
          <w:tcPr>
            <w:tcW w:type="dxa" w:w="1278"/>
            <w:vAlign w:val="top"/>
          </w:tcPr>
          <w:p>
            <w:r/>
            <w:r>
              <w:rPr>
                <w:b w:val="0"/>
                <w:sz w:val="11"/>
              </w:rPr>
              <w:t>D5-CTL-05</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D5-CTL-05 operationalises part of Article 9 through Data minimization + purpose limitation + machine unlearning..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CRO-027-0134</w:t>
            </w:r>
          </w:p>
        </w:tc>
        <w:tc>
          <w:tcPr>
            <w:tcW w:type="dxa" w:w="1278"/>
            <w:vAlign w:val="top"/>
          </w:tcPr>
          <w:p>
            <w:r/>
            <w:r>
              <w:rPr>
                <w:b w:val="0"/>
                <w:sz w:val="11"/>
              </w:rPr>
              <w:t>D5-CTL-05</w:t>
            </w:r>
          </w:p>
        </w:tc>
        <w:tc>
          <w:tcPr>
            <w:tcW w:type="dxa" w:w="1278"/>
            <w:vAlign w:val="top"/>
          </w:tcPr>
          <w:p>
            <w:r/>
            <w:r>
              <w:rPr>
                <w:b w:val="0"/>
                <w:sz w:val="11"/>
              </w:rPr>
              <w:t>Art. 5</w:t>
            </w:r>
          </w:p>
        </w:tc>
        <w:tc>
          <w:tcPr>
            <w:tcW w:type="dxa" w:w="1278"/>
            <w:vAlign w:val="top"/>
          </w:tcPr>
          <w:p>
            <w:r/>
            <w:r>
              <w:rPr>
                <w:b w:val="0"/>
                <w:sz w:val="11"/>
              </w:rPr>
              <w:t>Prohibited AI practices</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D5-CTL-05 operationalises part of Article 5 through Data minimization + purpose limitation + machine unlearning.. The relationship is limited to the control's stated scope and does not establish legal compliance.</w:t>
            </w:r>
          </w:p>
        </w:tc>
        <w:tc>
          <w:tcPr>
            <w:tcW w:type="dxa" w:w="1278"/>
            <w:vAlign w:val="top"/>
          </w:tcPr>
          <w:p>
            <w:r/>
            <w:r>
              <w:rPr>
                <w:b w:val="0"/>
                <w:sz w:val="11"/>
              </w:rPr>
              <w:t>Article 5 also depends on legal role, system classification, territorial scope, procedural duties, and evidence requirements not established by this control alone.</w:t>
            </w:r>
          </w:p>
        </w:tc>
      </w:tr>
      <w:tr>
        <w:tc>
          <w:tcPr>
            <w:tcW w:type="dxa" w:w="1278"/>
            <w:vAlign w:val="top"/>
          </w:tcPr>
          <w:p>
            <w:r/>
            <w:r>
              <w:rPr>
                <w:b w:val="0"/>
                <w:sz w:val="11"/>
              </w:rPr>
              <w:t>CRO-027-0135</w:t>
            </w:r>
          </w:p>
        </w:tc>
        <w:tc>
          <w:tcPr>
            <w:tcW w:type="dxa" w:w="1278"/>
            <w:vAlign w:val="top"/>
          </w:tcPr>
          <w:p>
            <w:r/>
            <w:r>
              <w:rPr>
                <w:b w:val="0"/>
                <w:sz w:val="11"/>
              </w:rPr>
              <w:t>D5-CTL-05</w:t>
            </w:r>
          </w:p>
        </w:tc>
        <w:tc>
          <w:tcPr>
            <w:tcW w:type="dxa" w:w="1278"/>
            <w:vAlign w:val="top"/>
          </w:tcPr>
          <w:p>
            <w:r/>
            <w:r>
              <w:rPr>
                <w:b w:val="0"/>
                <w:sz w:val="11"/>
              </w:rPr>
              <w:t>Art. 13</w:t>
            </w:r>
          </w:p>
        </w:tc>
        <w:tc>
          <w:tcPr>
            <w:tcW w:type="dxa" w:w="1278"/>
            <w:vAlign w:val="top"/>
          </w:tcPr>
          <w:p>
            <w:r/>
            <w:r>
              <w:rPr>
                <w:b w:val="0"/>
                <w:sz w:val="11"/>
              </w:rPr>
              <w:t>Transparency and provision of information to deployers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D5-CTL-05 operationalises part of Article 13 through Data minimization + purpose limitation + machine unlearning.. The relationship is limited to the control's stated scope and does not establish legal compliance.</w:t>
            </w:r>
          </w:p>
        </w:tc>
        <w:tc>
          <w:tcPr>
            <w:tcW w:type="dxa" w:w="1278"/>
            <w:vAlign w:val="top"/>
          </w:tcPr>
          <w:p>
            <w:r/>
            <w:r>
              <w:rPr>
                <w:b w:val="0"/>
                <w:sz w:val="11"/>
              </w:rPr>
              <w:t>Article 13 also depends on legal role, system classification, territorial scope, procedural duties, and evidence requirements not established by this control alone.</w:t>
            </w:r>
          </w:p>
        </w:tc>
      </w:tr>
      <w:tr>
        <w:tc>
          <w:tcPr>
            <w:tcW w:type="dxa" w:w="1278"/>
            <w:vAlign w:val="top"/>
          </w:tcPr>
          <w:p>
            <w:r/>
            <w:r>
              <w:rPr>
                <w:b w:val="0"/>
                <w:sz w:val="11"/>
              </w:rPr>
              <w:t>CRO-027-0136</w:t>
            </w:r>
          </w:p>
        </w:tc>
        <w:tc>
          <w:tcPr>
            <w:tcW w:type="dxa" w:w="1278"/>
            <w:vAlign w:val="top"/>
          </w:tcPr>
          <w:p>
            <w:r/>
            <w:r>
              <w:rPr>
                <w:b w:val="0"/>
                <w:sz w:val="11"/>
              </w:rPr>
              <w:t>D5-CTL-05</w:t>
            </w:r>
          </w:p>
        </w:tc>
        <w:tc>
          <w:tcPr>
            <w:tcW w:type="dxa" w:w="1278"/>
            <w:vAlign w:val="top"/>
          </w:tcPr>
          <w:p>
            <w:r/>
            <w:r>
              <w:rPr>
                <w:b w:val="0"/>
                <w:sz w:val="11"/>
              </w:rPr>
              <w:t>Art. 14</w:t>
            </w:r>
          </w:p>
        </w:tc>
        <w:tc>
          <w:tcPr>
            <w:tcW w:type="dxa" w:w="1278"/>
            <w:vAlign w:val="top"/>
          </w:tcPr>
          <w:p>
            <w:r/>
            <w:r>
              <w:rPr>
                <w:b w:val="0"/>
                <w:sz w:val="11"/>
              </w:rPr>
              <w:t>Human oversight</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D5-CTL-05 operationalises part of Article 14 through Data minimization + purpose limitation + machine unlearning.. The relationship is limited to the control's stated scope and does not establish legal compliance.</w:t>
            </w:r>
          </w:p>
        </w:tc>
        <w:tc>
          <w:tcPr>
            <w:tcW w:type="dxa" w:w="1278"/>
            <w:vAlign w:val="top"/>
          </w:tcPr>
          <w:p>
            <w:r/>
            <w:r>
              <w:rPr>
                <w:b w:val="0"/>
                <w:sz w:val="11"/>
              </w:rPr>
              <w:t>Article 14 also depends on legal role, system classification, territorial scope, procedural duties, and evidence requirements not established by this control alone.</w:t>
            </w:r>
          </w:p>
        </w:tc>
      </w:tr>
      <w:tr>
        <w:tc>
          <w:tcPr>
            <w:tcW w:type="dxa" w:w="1278"/>
            <w:vAlign w:val="top"/>
          </w:tcPr>
          <w:p>
            <w:r/>
            <w:r>
              <w:rPr>
                <w:b w:val="0"/>
                <w:sz w:val="11"/>
              </w:rPr>
              <w:t>CRO-027-0137</w:t>
            </w:r>
          </w:p>
        </w:tc>
        <w:tc>
          <w:tcPr>
            <w:tcW w:type="dxa" w:w="1278"/>
            <w:vAlign w:val="top"/>
          </w:tcPr>
          <w:p>
            <w:r/>
            <w:r>
              <w:rPr>
                <w:b w:val="0"/>
                <w:sz w:val="11"/>
              </w:rPr>
              <w:t>D5-CTL-06</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D5-CTL-06 operationalises part of Article 9 through Differential privacy + membership inference testing..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CRO-027-0138</w:t>
            </w:r>
          </w:p>
        </w:tc>
        <w:tc>
          <w:tcPr>
            <w:tcW w:type="dxa" w:w="1278"/>
            <w:vAlign w:val="top"/>
          </w:tcPr>
          <w:p>
            <w:r/>
            <w:r>
              <w:rPr>
                <w:b w:val="0"/>
                <w:sz w:val="11"/>
              </w:rPr>
              <w:t>D5-CTL-06</w:t>
            </w:r>
          </w:p>
        </w:tc>
        <w:tc>
          <w:tcPr>
            <w:tcW w:type="dxa" w:w="1278"/>
            <w:vAlign w:val="top"/>
          </w:tcPr>
          <w:p>
            <w:r/>
            <w:r>
              <w:rPr>
                <w:b w:val="0"/>
                <w:sz w:val="11"/>
              </w:rPr>
              <w:t>Art. 15</w:t>
            </w:r>
          </w:p>
        </w:tc>
        <w:tc>
          <w:tcPr>
            <w:tcW w:type="dxa" w:w="1278"/>
            <w:vAlign w:val="top"/>
          </w:tcPr>
          <w:p>
            <w:r/>
            <w:r>
              <w:rPr>
                <w:b w:val="0"/>
                <w:sz w:val="11"/>
              </w:rPr>
              <w:t>Accuracy, robustness and cybersecurity</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D5-CTL-06 operationalises part of Article 15 through Differential privacy + membership inference testing.. The relationship is limited to the control's stated scope and does not establish legal compliance.</w:t>
            </w:r>
          </w:p>
        </w:tc>
        <w:tc>
          <w:tcPr>
            <w:tcW w:type="dxa" w:w="1278"/>
            <w:vAlign w:val="top"/>
          </w:tcPr>
          <w:p>
            <w:r/>
            <w:r>
              <w:rPr>
                <w:b w:val="0"/>
                <w:sz w:val="11"/>
              </w:rPr>
              <w:t>Article 15 also depends on legal role, system classification, territorial scope, procedural duties, and evidence requirements not established by this control alone.</w:t>
            </w:r>
          </w:p>
        </w:tc>
      </w:tr>
      <w:tr>
        <w:tc>
          <w:tcPr>
            <w:tcW w:type="dxa" w:w="1278"/>
            <w:vAlign w:val="top"/>
          </w:tcPr>
          <w:p>
            <w:r/>
            <w:r>
              <w:rPr>
                <w:b w:val="0"/>
                <w:sz w:val="11"/>
              </w:rPr>
              <w:t>CRO-027-0139</w:t>
            </w:r>
          </w:p>
        </w:tc>
        <w:tc>
          <w:tcPr>
            <w:tcW w:type="dxa" w:w="1278"/>
            <w:vAlign w:val="top"/>
          </w:tcPr>
          <w:p>
            <w:r/>
            <w:r>
              <w:rPr>
                <w:b w:val="0"/>
                <w:sz w:val="11"/>
              </w:rPr>
              <w:t>D5-CTL-06</w:t>
            </w:r>
          </w:p>
        </w:tc>
        <w:tc>
          <w:tcPr>
            <w:tcW w:type="dxa" w:w="1278"/>
            <w:vAlign w:val="top"/>
          </w:tcPr>
          <w:p>
            <w:r/>
            <w:r>
              <w:rPr>
                <w:b w:val="0"/>
                <w:sz w:val="11"/>
              </w:rPr>
              <w:t>Art. 13</w:t>
            </w:r>
          </w:p>
        </w:tc>
        <w:tc>
          <w:tcPr>
            <w:tcW w:type="dxa" w:w="1278"/>
            <w:vAlign w:val="top"/>
          </w:tcPr>
          <w:p>
            <w:r/>
            <w:r>
              <w:rPr>
                <w:b w:val="0"/>
                <w:sz w:val="11"/>
              </w:rPr>
              <w:t>Transparency and provision of information to deployers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D5-CTL-06 operationalises part of Article 13 through Differential privacy + membership inference testing.. The relationship is limited to the control's stated scope and does not establish legal compliance.</w:t>
            </w:r>
          </w:p>
        </w:tc>
        <w:tc>
          <w:tcPr>
            <w:tcW w:type="dxa" w:w="1278"/>
            <w:vAlign w:val="top"/>
          </w:tcPr>
          <w:p>
            <w:r/>
            <w:r>
              <w:rPr>
                <w:b w:val="0"/>
                <w:sz w:val="11"/>
              </w:rPr>
              <w:t>Article 13 also depends on legal role, system classification, territorial scope, procedural duties, and evidence requirements not established by this control alone.</w:t>
            </w:r>
          </w:p>
        </w:tc>
      </w:tr>
      <w:tr>
        <w:tc>
          <w:tcPr>
            <w:tcW w:type="dxa" w:w="1278"/>
            <w:vAlign w:val="top"/>
          </w:tcPr>
          <w:p>
            <w:r/>
            <w:r>
              <w:rPr>
                <w:b w:val="0"/>
                <w:sz w:val="11"/>
              </w:rPr>
              <w:t>CRO-027-0140</w:t>
            </w:r>
          </w:p>
        </w:tc>
        <w:tc>
          <w:tcPr>
            <w:tcW w:type="dxa" w:w="1278"/>
            <w:vAlign w:val="top"/>
          </w:tcPr>
          <w:p>
            <w:r/>
            <w:r>
              <w:rPr>
                <w:b w:val="0"/>
                <w:sz w:val="11"/>
              </w:rPr>
              <w:t>D5-CTL-06</w:t>
            </w:r>
          </w:p>
        </w:tc>
        <w:tc>
          <w:tcPr>
            <w:tcW w:type="dxa" w:w="1278"/>
            <w:vAlign w:val="top"/>
          </w:tcPr>
          <w:p>
            <w:r/>
            <w:r>
              <w:rPr>
                <w:b w:val="0"/>
                <w:sz w:val="11"/>
              </w:rPr>
              <w:t>Art. 14</w:t>
            </w:r>
          </w:p>
        </w:tc>
        <w:tc>
          <w:tcPr>
            <w:tcW w:type="dxa" w:w="1278"/>
            <w:vAlign w:val="top"/>
          </w:tcPr>
          <w:p>
            <w:r/>
            <w:r>
              <w:rPr>
                <w:b w:val="0"/>
                <w:sz w:val="11"/>
              </w:rPr>
              <w:t>Human oversight</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D5-CTL-06 operationalises part of Article 14 through Differential privacy + membership inference testing.. The relationship is limited to the control's stated scope and does not establish legal compliance.</w:t>
            </w:r>
          </w:p>
        </w:tc>
        <w:tc>
          <w:tcPr>
            <w:tcW w:type="dxa" w:w="1278"/>
            <w:vAlign w:val="top"/>
          </w:tcPr>
          <w:p>
            <w:r/>
            <w:r>
              <w:rPr>
                <w:b w:val="0"/>
                <w:sz w:val="11"/>
              </w:rPr>
              <w:t>Article 14 also depends on legal role, system classification, territorial scope, procedural duties, and evidence requirements not established by this control alone.</w:t>
            </w:r>
          </w:p>
        </w:tc>
      </w:tr>
      <w:tr>
        <w:tc>
          <w:tcPr>
            <w:tcW w:type="dxa" w:w="1278"/>
            <w:vAlign w:val="top"/>
          </w:tcPr>
          <w:p>
            <w:r/>
            <w:r>
              <w:rPr>
                <w:b w:val="0"/>
                <w:sz w:val="11"/>
              </w:rPr>
              <w:t>CRO-027-0141</w:t>
            </w:r>
          </w:p>
        </w:tc>
        <w:tc>
          <w:tcPr>
            <w:tcW w:type="dxa" w:w="1278"/>
            <w:vAlign w:val="top"/>
          </w:tcPr>
          <w:p>
            <w:r/>
            <w:r>
              <w:rPr>
                <w:b w:val="0"/>
                <w:sz w:val="11"/>
              </w:rPr>
              <w:t>D6-CTL-01</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D6-CTL-01 operationalises part of Article 9 through Approval workflow + policy enforcement + audit log..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CRO-027-0142</w:t>
            </w:r>
          </w:p>
        </w:tc>
        <w:tc>
          <w:tcPr>
            <w:tcW w:type="dxa" w:w="1278"/>
            <w:vAlign w:val="top"/>
          </w:tcPr>
          <w:p>
            <w:r/>
            <w:r>
              <w:rPr>
                <w:b w:val="0"/>
                <w:sz w:val="11"/>
              </w:rPr>
              <w:t>D6-CTL-01</w:t>
            </w:r>
          </w:p>
        </w:tc>
        <w:tc>
          <w:tcPr>
            <w:tcW w:type="dxa" w:w="1278"/>
            <w:vAlign w:val="top"/>
          </w:tcPr>
          <w:p>
            <w:r/>
            <w:r>
              <w:rPr>
                <w:b w:val="0"/>
                <w:sz w:val="11"/>
              </w:rPr>
              <w:t>Art. 27</w:t>
            </w:r>
          </w:p>
        </w:tc>
        <w:tc>
          <w:tcPr>
            <w:tcW w:type="dxa" w:w="1278"/>
            <w:vAlign w:val="top"/>
          </w:tcPr>
          <w:p>
            <w:r/>
            <w:r>
              <w:rPr>
                <w:b w:val="0"/>
                <w:sz w:val="11"/>
              </w:rPr>
              <w:t>Fundamental rights impact assessment for high-risk AI systems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D6-CTL-01 operationalises part of Article 27 through Approval workflow + policy enforcement + audit log.. The relationship is limited to the control's stated scope and does not establish legal compliance.</w:t>
            </w:r>
          </w:p>
        </w:tc>
        <w:tc>
          <w:tcPr>
            <w:tcW w:type="dxa" w:w="1278"/>
            <w:vAlign w:val="top"/>
          </w:tcPr>
          <w:p>
            <w:r/>
            <w:r>
              <w:rPr>
                <w:b w:val="0"/>
                <w:sz w:val="11"/>
              </w:rPr>
              <w:t>Article 27 also depends on legal role, system classification, territorial scope, procedural duties, and evidence requirements not established by this control alone.</w:t>
            </w:r>
          </w:p>
        </w:tc>
      </w:tr>
      <w:tr>
        <w:tc>
          <w:tcPr>
            <w:tcW w:type="dxa" w:w="1278"/>
            <w:vAlign w:val="top"/>
          </w:tcPr>
          <w:p>
            <w:r/>
            <w:r>
              <w:rPr>
                <w:b w:val="0"/>
                <w:sz w:val="11"/>
              </w:rPr>
              <w:t>CRO-027-0143</w:t>
            </w:r>
          </w:p>
        </w:tc>
        <w:tc>
          <w:tcPr>
            <w:tcW w:type="dxa" w:w="1278"/>
            <w:vAlign w:val="top"/>
          </w:tcPr>
          <w:p>
            <w:r/>
            <w:r>
              <w:rPr>
                <w:b w:val="0"/>
                <w:sz w:val="11"/>
              </w:rPr>
              <w:t>D6-CTL-01</w:t>
            </w:r>
          </w:p>
        </w:tc>
        <w:tc>
          <w:tcPr>
            <w:tcW w:type="dxa" w:w="1278"/>
            <w:vAlign w:val="top"/>
          </w:tcPr>
          <w:p>
            <w:r/>
            <w:r>
              <w:rPr>
                <w:b w:val="0"/>
                <w:sz w:val="11"/>
              </w:rPr>
              <w:t>Art. 26</w:t>
            </w:r>
          </w:p>
        </w:tc>
        <w:tc>
          <w:tcPr>
            <w:tcW w:type="dxa" w:w="1278"/>
            <w:vAlign w:val="top"/>
          </w:tcPr>
          <w:p>
            <w:r/>
            <w:r>
              <w:rPr>
                <w:b w:val="0"/>
                <w:sz w:val="11"/>
              </w:rPr>
              <w:t>Obligations of deployers of high-risk AI systems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D6-CTL-01 operationalises part of Article 26 through Approval workflow + policy enforcement + audit log.. The relationship is limited to the control's stated scope and does not establish legal compliance.</w:t>
            </w:r>
          </w:p>
        </w:tc>
        <w:tc>
          <w:tcPr>
            <w:tcW w:type="dxa" w:w="1278"/>
            <w:vAlign w:val="top"/>
          </w:tcPr>
          <w:p>
            <w:r/>
            <w:r>
              <w:rPr>
                <w:b w:val="0"/>
                <w:sz w:val="11"/>
              </w:rPr>
              <w:t>Article 26 also depends on legal role, system classification, territorial scope, procedural duties, and evidence requirements not established by this control alone.</w:t>
            </w:r>
          </w:p>
        </w:tc>
      </w:tr>
      <w:tr>
        <w:tc>
          <w:tcPr>
            <w:tcW w:type="dxa" w:w="1278"/>
            <w:vAlign w:val="top"/>
          </w:tcPr>
          <w:p>
            <w:r/>
            <w:r>
              <w:rPr>
                <w:b w:val="0"/>
                <w:sz w:val="11"/>
              </w:rPr>
              <w:t>CRO-027-0144</w:t>
            </w:r>
          </w:p>
        </w:tc>
        <w:tc>
          <w:tcPr>
            <w:tcW w:type="dxa" w:w="1278"/>
            <w:vAlign w:val="top"/>
          </w:tcPr>
          <w:p>
            <w:r/>
            <w:r>
              <w:rPr>
                <w:b w:val="0"/>
                <w:sz w:val="11"/>
              </w:rPr>
              <w:t>D6-CTL-01</w:t>
            </w:r>
          </w:p>
        </w:tc>
        <w:tc>
          <w:tcPr>
            <w:tcW w:type="dxa" w:w="1278"/>
            <w:vAlign w:val="top"/>
          </w:tcPr>
          <w:p>
            <w:r/>
            <w:r>
              <w:rPr>
                <w:b w:val="0"/>
                <w:sz w:val="11"/>
              </w:rPr>
              <w:t>Art. 4</w:t>
            </w:r>
          </w:p>
        </w:tc>
        <w:tc>
          <w:tcPr>
            <w:tcW w:type="dxa" w:w="1278"/>
            <w:vAlign w:val="top"/>
          </w:tcPr>
          <w:p>
            <w:r/>
            <w:r>
              <w:rPr>
                <w:b w:val="0"/>
                <w:sz w:val="11"/>
              </w:rPr>
              <w:t>AI literacy</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D6-CTL-01 operationalises part of Article 4 through Approval workflow + policy enforcement + audit log.. The relationship is limited to the control's stated scope and does not establish legal compliance.</w:t>
            </w:r>
          </w:p>
        </w:tc>
        <w:tc>
          <w:tcPr>
            <w:tcW w:type="dxa" w:w="1278"/>
            <w:vAlign w:val="top"/>
          </w:tcPr>
          <w:p>
            <w:r/>
            <w:r>
              <w:rPr>
                <w:b w:val="0"/>
                <w:sz w:val="11"/>
              </w:rPr>
              <w:t>Article 4 also depends on legal role, system classification, territorial scope, procedural duties, and evidence requirements not established by this control alone.</w:t>
            </w:r>
          </w:p>
        </w:tc>
      </w:tr>
      <w:tr>
        <w:tc>
          <w:tcPr>
            <w:tcW w:type="dxa" w:w="1278"/>
            <w:vAlign w:val="top"/>
          </w:tcPr>
          <w:p>
            <w:r/>
            <w:r>
              <w:rPr>
                <w:b w:val="0"/>
                <w:sz w:val="11"/>
              </w:rPr>
              <w:t>CRO-027-0145</w:t>
            </w:r>
          </w:p>
        </w:tc>
        <w:tc>
          <w:tcPr>
            <w:tcW w:type="dxa" w:w="1278"/>
            <w:vAlign w:val="top"/>
          </w:tcPr>
          <w:p>
            <w:r/>
            <w:r>
              <w:rPr>
                <w:b w:val="0"/>
                <w:sz w:val="11"/>
              </w:rPr>
              <w:t>D6-CTL-02</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D6-CTL-02 operationalises part of Article 9 through Structured logging + SIEM integration + retention enforcement..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CRO-027-0146</w:t>
            </w:r>
          </w:p>
        </w:tc>
        <w:tc>
          <w:tcPr>
            <w:tcW w:type="dxa" w:w="1278"/>
            <w:vAlign w:val="top"/>
          </w:tcPr>
          <w:p>
            <w:r/>
            <w:r>
              <w:rPr>
                <w:b w:val="0"/>
                <w:sz w:val="11"/>
              </w:rPr>
              <w:t>D6-CTL-02</w:t>
            </w:r>
          </w:p>
        </w:tc>
        <w:tc>
          <w:tcPr>
            <w:tcW w:type="dxa" w:w="1278"/>
            <w:vAlign w:val="top"/>
          </w:tcPr>
          <w:p>
            <w:r/>
            <w:r>
              <w:rPr>
                <w:b w:val="0"/>
                <w:sz w:val="11"/>
              </w:rPr>
              <w:t>Art. 27</w:t>
            </w:r>
          </w:p>
        </w:tc>
        <w:tc>
          <w:tcPr>
            <w:tcW w:type="dxa" w:w="1278"/>
            <w:vAlign w:val="top"/>
          </w:tcPr>
          <w:p>
            <w:r/>
            <w:r>
              <w:rPr>
                <w:b w:val="0"/>
                <w:sz w:val="11"/>
              </w:rPr>
              <w:t>Fundamental rights impact assessment for high-risk AI systems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D6-CTL-02 operationalises part of Article 27 through Structured logging + SIEM integration + retention enforcement.. The relationship is limited to the control's stated scope and does not establish legal compliance.</w:t>
            </w:r>
          </w:p>
        </w:tc>
        <w:tc>
          <w:tcPr>
            <w:tcW w:type="dxa" w:w="1278"/>
            <w:vAlign w:val="top"/>
          </w:tcPr>
          <w:p>
            <w:r/>
            <w:r>
              <w:rPr>
                <w:b w:val="0"/>
                <w:sz w:val="11"/>
              </w:rPr>
              <w:t>Article 27 also depends on legal role, system classification, territorial scope, procedural duties, and evidence requirements not established by this control alone.</w:t>
            </w:r>
          </w:p>
        </w:tc>
      </w:tr>
      <w:tr>
        <w:tc>
          <w:tcPr>
            <w:tcW w:type="dxa" w:w="1278"/>
            <w:vAlign w:val="top"/>
          </w:tcPr>
          <w:p>
            <w:r/>
            <w:r>
              <w:rPr>
                <w:b w:val="0"/>
                <w:sz w:val="11"/>
              </w:rPr>
              <w:t>CRO-027-0147</w:t>
            </w:r>
          </w:p>
        </w:tc>
        <w:tc>
          <w:tcPr>
            <w:tcW w:type="dxa" w:w="1278"/>
            <w:vAlign w:val="top"/>
          </w:tcPr>
          <w:p>
            <w:r/>
            <w:r>
              <w:rPr>
                <w:b w:val="0"/>
                <w:sz w:val="11"/>
              </w:rPr>
              <w:t>D6-CTL-02</w:t>
            </w:r>
          </w:p>
        </w:tc>
        <w:tc>
          <w:tcPr>
            <w:tcW w:type="dxa" w:w="1278"/>
            <w:vAlign w:val="top"/>
          </w:tcPr>
          <w:p>
            <w:r/>
            <w:r>
              <w:rPr>
                <w:b w:val="0"/>
                <w:sz w:val="11"/>
              </w:rPr>
              <w:t>Art. 26</w:t>
            </w:r>
          </w:p>
        </w:tc>
        <w:tc>
          <w:tcPr>
            <w:tcW w:type="dxa" w:w="1278"/>
            <w:vAlign w:val="top"/>
          </w:tcPr>
          <w:p>
            <w:r/>
            <w:r>
              <w:rPr>
                <w:b w:val="0"/>
                <w:sz w:val="11"/>
              </w:rPr>
              <w:t>Obligations of deployers of high-risk AI systems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D6-CTL-02 operationalises part of Article 26 through Structured logging + SIEM integration + retention enforcement.. The relationship is limited to the control's stated scope and does not establish legal compliance.</w:t>
            </w:r>
          </w:p>
        </w:tc>
        <w:tc>
          <w:tcPr>
            <w:tcW w:type="dxa" w:w="1278"/>
            <w:vAlign w:val="top"/>
          </w:tcPr>
          <w:p>
            <w:r/>
            <w:r>
              <w:rPr>
                <w:b w:val="0"/>
                <w:sz w:val="11"/>
              </w:rPr>
              <w:t>Article 26 also depends on legal role, system classification, territorial scope, procedural duties, and evidence requirements not established by this control alone.</w:t>
            </w:r>
          </w:p>
        </w:tc>
      </w:tr>
      <w:tr>
        <w:tc>
          <w:tcPr>
            <w:tcW w:type="dxa" w:w="1278"/>
            <w:vAlign w:val="top"/>
          </w:tcPr>
          <w:p>
            <w:r/>
            <w:r>
              <w:rPr>
                <w:b w:val="0"/>
                <w:sz w:val="11"/>
              </w:rPr>
              <w:t>CRO-027-0148</w:t>
            </w:r>
          </w:p>
        </w:tc>
        <w:tc>
          <w:tcPr>
            <w:tcW w:type="dxa" w:w="1278"/>
            <w:vAlign w:val="top"/>
          </w:tcPr>
          <w:p>
            <w:r/>
            <w:r>
              <w:rPr>
                <w:b w:val="0"/>
                <w:sz w:val="11"/>
              </w:rPr>
              <w:t>D6-CTL-02</w:t>
            </w:r>
          </w:p>
        </w:tc>
        <w:tc>
          <w:tcPr>
            <w:tcW w:type="dxa" w:w="1278"/>
            <w:vAlign w:val="top"/>
          </w:tcPr>
          <w:p>
            <w:r/>
            <w:r>
              <w:rPr>
                <w:b w:val="0"/>
                <w:sz w:val="11"/>
              </w:rPr>
              <w:t>Art. 4</w:t>
            </w:r>
          </w:p>
        </w:tc>
        <w:tc>
          <w:tcPr>
            <w:tcW w:type="dxa" w:w="1278"/>
            <w:vAlign w:val="top"/>
          </w:tcPr>
          <w:p>
            <w:r/>
            <w:r>
              <w:rPr>
                <w:b w:val="0"/>
                <w:sz w:val="11"/>
              </w:rPr>
              <w:t>AI literacy</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D6-CTL-02 operationalises part of Article 4 through Structured logging + SIEM integration + retention enforcement.. The relationship is limited to the control's stated scope and does not establish legal compliance.</w:t>
            </w:r>
          </w:p>
        </w:tc>
        <w:tc>
          <w:tcPr>
            <w:tcW w:type="dxa" w:w="1278"/>
            <w:vAlign w:val="top"/>
          </w:tcPr>
          <w:p>
            <w:r/>
            <w:r>
              <w:rPr>
                <w:b w:val="0"/>
                <w:sz w:val="11"/>
              </w:rPr>
              <w:t>Article 4 also depends on legal role, system classification, territorial scope, procedural duties, and evidence requirements not established by this control alone.</w:t>
            </w:r>
          </w:p>
        </w:tc>
      </w:tr>
      <w:tr>
        <w:tc>
          <w:tcPr>
            <w:tcW w:type="dxa" w:w="1278"/>
            <w:vAlign w:val="top"/>
          </w:tcPr>
          <w:p>
            <w:r/>
            <w:r>
              <w:rPr>
                <w:b w:val="0"/>
                <w:sz w:val="11"/>
              </w:rPr>
              <w:t>CRO-027-0149</w:t>
            </w:r>
          </w:p>
        </w:tc>
        <w:tc>
          <w:tcPr>
            <w:tcW w:type="dxa" w:w="1278"/>
            <w:vAlign w:val="top"/>
          </w:tcPr>
          <w:p>
            <w:r/>
            <w:r>
              <w:rPr>
                <w:b w:val="0"/>
                <w:sz w:val="11"/>
              </w:rPr>
              <w:t>D6-CTL-03</w:t>
            </w:r>
          </w:p>
        </w:tc>
        <w:tc>
          <w:tcPr>
            <w:tcW w:type="dxa" w:w="1278"/>
            <w:vAlign w:val="top"/>
          </w:tcPr>
          <w:p>
            <w:r/>
            <w:r>
              <w:rPr>
                <w:b w:val="0"/>
                <w:sz w:val="11"/>
              </w:rPr>
              <w:t>Art. 27</w:t>
            </w:r>
          </w:p>
        </w:tc>
        <w:tc>
          <w:tcPr>
            <w:tcW w:type="dxa" w:w="1278"/>
            <w:vAlign w:val="top"/>
          </w:tcPr>
          <w:p>
            <w:r/>
            <w:r>
              <w:rPr>
                <w:b w:val="0"/>
                <w:sz w:val="11"/>
              </w:rPr>
              <w:t>Fundamental rights impact assessment for high-risk AI systems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D6-CTL-03 operationalises part of Article 27 through Standardized template + version control + public accessibility.. The relationship is limited to the control's stated scope and does not establish legal compliance.</w:t>
            </w:r>
          </w:p>
        </w:tc>
        <w:tc>
          <w:tcPr>
            <w:tcW w:type="dxa" w:w="1278"/>
            <w:vAlign w:val="top"/>
          </w:tcPr>
          <w:p>
            <w:r/>
            <w:r>
              <w:rPr>
                <w:b w:val="0"/>
                <w:sz w:val="11"/>
              </w:rPr>
              <w:t>Article 27 also depends on legal role, system classification, territorial scope, procedural duties, and evidence requirements not established by this control alone.</w:t>
            </w:r>
          </w:p>
        </w:tc>
      </w:tr>
      <w:tr>
        <w:tc>
          <w:tcPr>
            <w:tcW w:type="dxa" w:w="1278"/>
            <w:vAlign w:val="top"/>
          </w:tcPr>
          <w:p>
            <w:r/>
            <w:r>
              <w:rPr>
                <w:b w:val="0"/>
                <w:sz w:val="11"/>
              </w:rPr>
              <w:t>CRO-027-0150</w:t>
            </w:r>
          </w:p>
        </w:tc>
        <w:tc>
          <w:tcPr>
            <w:tcW w:type="dxa" w:w="1278"/>
            <w:vAlign w:val="top"/>
          </w:tcPr>
          <w:p>
            <w:r/>
            <w:r>
              <w:rPr>
                <w:b w:val="0"/>
                <w:sz w:val="11"/>
              </w:rPr>
              <w:t>D6-CTL-03</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D6-CTL-03 operationalises part of Article 9 through Standardized template + version control + public accessibility..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CRO-027-0151</w:t>
            </w:r>
          </w:p>
        </w:tc>
        <w:tc>
          <w:tcPr>
            <w:tcW w:type="dxa" w:w="1278"/>
            <w:vAlign w:val="top"/>
          </w:tcPr>
          <w:p>
            <w:r/>
            <w:r>
              <w:rPr>
                <w:b w:val="0"/>
                <w:sz w:val="11"/>
              </w:rPr>
              <w:t>D6-CTL-03</w:t>
            </w:r>
          </w:p>
        </w:tc>
        <w:tc>
          <w:tcPr>
            <w:tcW w:type="dxa" w:w="1278"/>
            <w:vAlign w:val="top"/>
          </w:tcPr>
          <w:p>
            <w:r/>
            <w:r>
              <w:rPr>
                <w:b w:val="0"/>
                <w:sz w:val="11"/>
              </w:rPr>
              <w:t>Art. 26</w:t>
            </w:r>
          </w:p>
        </w:tc>
        <w:tc>
          <w:tcPr>
            <w:tcW w:type="dxa" w:w="1278"/>
            <w:vAlign w:val="top"/>
          </w:tcPr>
          <w:p>
            <w:r/>
            <w:r>
              <w:rPr>
                <w:b w:val="0"/>
                <w:sz w:val="11"/>
              </w:rPr>
              <w:t>Obligations of deployers of high-risk AI systems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D6-CTL-03 operationalises part of Article 26 through Standardized template + version control + public accessibility.. The relationship is limited to the control's stated scope and does not establish legal compliance.</w:t>
            </w:r>
          </w:p>
        </w:tc>
        <w:tc>
          <w:tcPr>
            <w:tcW w:type="dxa" w:w="1278"/>
            <w:vAlign w:val="top"/>
          </w:tcPr>
          <w:p>
            <w:r/>
            <w:r>
              <w:rPr>
                <w:b w:val="0"/>
                <w:sz w:val="11"/>
              </w:rPr>
              <w:t>Article 26 also depends on legal role, system classification, territorial scope, procedural duties, and evidence requirements not established by this control alone.</w:t>
            </w:r>
          </w:p>
        </w:tc>
      </w:tr>
      <w:tr>
        <w:tc>
          <w:tcPr>
            <w:tcW w:type="dxa" w:w="1278"/>
            <w:vAlign w:val="top"/>
          </w:tcPr>
          <w:p>
            <w:r/>
            <w:r>
              <w:rPr>
                <w:b w:val="0"/>
                <w:sz w:val="11"/>
              </w:rPr>
              <w:t>CRO-027-0152</w:t>
            </w:r>
          </w:p>
        </w:tc>
        <w:tc>
          <w:tcPr>
            <w:tcW w:type="dxa" w:w="1278"/>
            <w:vAlign w:val="top"/>
          </w:tcPr>
          <w:p>
            <w:r/>
            <w:r>
              <w:rPr>
                <w:b w:val="0"/>
                <w:sz w:val="11"/>
              </w:rPr>
              <w:t>D6-CTL-03</w:t>
            </w:r>
          </w:p>
        </w:tc>
        <w:tc>
          <w:tcPr>
            <w:tcW w:type="dxa" w:w="1278"/>
            <w:vAlign w:val="top"/>
          </w:tcPr>
          <w:p>
            <w:r/>
            <w:r>
              <w:rPr>
                <w:b w:val="0"/>
                <w:sz w:val="11"/>
              </w:rPr>
              <w:t>Art. 17</w:t>
            </w:r>
          </w:p>
        </w:tc>
        <w:tc>
          <w:tcPr>
            <w:tcW w:type="dxa" w:w="1278"/>
            <w:vAlign w:val="top"/>
          </w:tcPr>
          <w:p>
            <w:r/>
            <w:r>
              <w:rPr>
                <w:b w:val="0"/>
                <w:sz w:val="11"/>
              </w:rPr>
              <w:t>Quality management system</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D6-CTL-03 operationalises part of Article 17 through Standardized template + version control + public accessibility.. The relationship is limited to the control's stated scope and does not establish legal compliance.</w:t>
            </w:r>
          </w:p>
        </w:tc>
        <w:tc>
          <w:tcPr>
            <w:tcW w:type="dxa" w:w="1278"/>
            <w:vAlign w:val="top"/>
          </w:tcPr>
          <w:p>
            <w:r/>
            <w:r>
              <w:rPr>
                <w:b w:val="0"/>
                <w:sz w:val="11"/>
              </w:rPr>
              <w:t>Article 17 also depends on legal role, system classification, territorial scope, procedural duties, and evidence requirements not established by this control alone.</w:t>
            </w:r>
          </w:p>
        </w:tc>
      </w:tr>
      <w:tr>
        <w:tc>
          <w:tcPr>
            <w:tcW w:type="dxa" w:w="1278"/>
            <w:vAlign w:val="top"/>
          </w:tcPr>
          <w:p>
            <w:r/>
            <w:r>
              <w:rPr>
                <w:b w:val="0"/>
                <w:sz w:val="11"/>
              </w:rPr>
              <w:t>CRO-027-0153</w:t>
            </w:r>
          </w:p>
        </w:tc>
        <w:tc>
          <w:tcPr>
            <w:tcW w:type="dxa" w:w="1278"/>
            <w:vAlign w:val="top"/>
          </w:tcPr>
          <w:p>
            <w:r/>
            <w:r>
              <w:rPr>
                <w:b w:val="0"/>
                <w:sz w:val="11"/>
              </w:rPr>
              <w:t>D6-CTL-04</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D6-CTL-04 operationalises part of Article 9 through AI-IR runbook + tabletop exercises + containment automation..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CRO-027-0154</w:t>
            </w:r>
          </w:p>
        </w:tc>
        <w:tc>
          <w:tcPr>
            <w:tcW w:type="dxa" w:w="1278"/>
            <w:vAlign w:val="top"/>
          </w:tcPr>
          <w:p>
            <w:r/>
            <w:r>
              <w:rPr>
                <w:b w:val="0"/>
                <w:sz w:val="11"/>
              </w:rPr>
              <w:t>D6-CTL-04</w:t>
            </w:r>
          </w:p>
        </w:tc>
        <w:tc>
          <w:tcPr>
            <w:tcW w:type="dxa" w:w="1278"/>
            <w:vAlign w:val="top"/>
          </w:tcPr>
          <w:p>
            <w:r/>
            <w:r>
              <w:rPr>
                <w:b w:val="0"/>
                <w:sz w:val="11"/>
              </w:rPr>
              <w:t>Art. 27</w:t>
            </w:r>
          </w:p>
        </w:tc>
        <w:tc>
          <w:tcPr>
            <w:tcW w:type="dxa" w:w="1278"/>
            <w:vAlign w:val="top"/>
          </w:tcPr>
          <w:p>
            <w:r/>
            <w:r>
              <w:rPr>
                <w:b w:val="0"/>
                <w:sz w:val="11"/>
              </w:rPr>
              <w:t>Fundamental rights impact assessment for high-risk AI systems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D6-CTL-04 operationalises part of Article 27 through AI-IR runbook + tabletop exercises + containment automation.. The relationship is limited to the control's stated scope and does not establish legal compliance.</w:t>
            </w:r>
          </w:p>
        </w:tc>
        <w:tc>
          <w:tcPr>
            <w:tcW w:type="dxa" w:w="1278"/>
            <w:vAlign w:val="top"/>
          </w:tcPr>
          <w:p>
            <w:r/>
            <w:r>
              <w:rPr>
                <w:b w:val="0"/>
                <w:sz w:val="11"/>
              </w:rPr>
              <w:t>Article 27 also depends on legal role, system classification, territorial scope, procedural duties, and evidence requirements not established by this control alone.</w:t>
            </w:r>
          </w:p>
        </w:tc>
      </w:tr>
      <w:tr>
        <w:tc>
          <w:tcPr>
            <w:tcW w:type="dxa" w:w="1278"/>
            <w:vAlign w:val="top"/>
          </w:tcPr>
          <w:p>
            <w:r/>
            <w:r>
              <w:rPr>
                <w:b w:val="0"/>
                <w:sz w:val="11"/>
              </w:rPr>
              <w:t>CRO-027-0155</w:t>
            </w:r>
          </w:p>
        </w:tc>
        <w:tc>
          <w:tcPr>
            <w:tcW w:type="dxa" w:w="1278"/>
            <w:vAlign w:val="top"/>
          </w:tcPr>
          <w:p>
            <w:r/>
            <w:r>
              <w:rPr>
                <w:b w:val="0"/>
                <w:sz w:val="11"/>
              </w:rPr>
              <w:t>D6-CTL-04</w:t>
            </w:r>
          </w:p>
        </w:tc>
        <w:tc>
          <w:tcPr>
            <w:tcW w:type="dxa" w:w="1278"/>
            <w:vAlign w:val="top"/>
          </w:tcPr>
          <w:p>
            <w:r/>
            <w:r>
              <w:rPr>
                <w:b w:val="0"/>
                <w:sz w:val="11"/>
              </w:rPr>
              <w:t>Art. 21</w:t>
            </w:r>
          </w:p>
        </w:tc>
        <w:tc>
          <w:tcPr>
            <w:tcW w:type="dxa" w:w="1278"/>
            <w:vAlign w:val="top"/>
          </w:tcPr>
          <w:p>
            <w:r/>
            <w:r>
              <w:rPr>
                <w:b w:val="0"/>
                <w:sz w:val="11"/>
              </w:rPr>
              <w:t>Cooperation with competent authorities</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D6-CTL-04 operationalises part of Article 21 through AI-IR runbook + tabletop exercises + containment automation.. The relationship is limited to the control's stated scope and does not establish legal compliance.</w:t>
            </w:r>
          </w:p>
        </w:tc>
        <w:tc>
          <w:tcPr>
            <w:tcW w:type="dxa" w:w="1278"/>
            <w:vAlign w:val="top"/>
          </w:tcPr>
          <w:p>
            <w:r/>
            <w:r>
              <w:rPr>
                <w:b w:val="0"/>
                <w:sz w:val="11"/>
              </w:rPr>
              <w:t>Article 21 also depends on legal role, system classification, territorial scope, procedural duties, and evidence requirements not established by this control alone.</w:t>
            </w:r>
          </w:p>
        </w:tc>
      </w:tr>
      <w:tr>
        <w:tc>
          <w:tcPr>
            <w:tcW w:type="dxa" w:w="1278"/>
            <w:vAlign w:val="top"/>
          </w:tcPr>
          <w:p>
            <w:r/>
            <w:r>
              <w:rPr>
                <w:b w:val="0"/>
                <w:sz w:val="11"/>
              </w:rPr>
              <w:t>CRO-027-0156</w:t>
            </w:r>
          </w:p>
        </w:tc>
        <w:tc>
          <w:tcPr>
            <w:tcW w:type="dxa" w:w="1278"/>
            <w:vAlign w:val="top"/>
          </w:tcPr>
          <w:p>
            <w:r/>
            <w:r>
              <w:rPr>
                <w:b w:val="0"/>
                <w:sz w:val="11"/>
              </w:rPr>
              <w:t>D6-CTL-04</w:t>
            </w:r>
          </w:p>
        </w:tc>
        <w:tc>
          <w:tcPr>
            <w:tcW w:type="dxa" w:w="1278"/>
            <w:vAlign w:val="top"/>
          </w:tcPr>
          <w:p>
            <w:r/>
            <w:r>
              <w:rPr>
                <w:b w:val="0"/>
                <w:sz w:val="11"/>
              </w:rPr>
              <w:t>Art. 15</w:t>
            </w:r>
          </w:p>
        </w:tc>
        <w:tc>
          <w:tcPr>
            <w:tcW w:type="dxa" w:w="1278"/>
            <w:vAlign w:val="top"/>
          </w:tcPr>
          <w:p>
            <w:r/>
            <w:r>
              <w:rPr>
                <w:b w:val="0"/>
                <w:sz w:val="11"/>
              </w:rPr>
              <w:t>Accuracy, robustness and cybersecurity</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D6-CTL-04 operationalises part of Article 15 through AI-IR runbook + tabletop exercises + containment automation.. The relationship is limited to the control's stated scope and does not establish legal compliance.</w:t>
            </w:r>
          </w:p>
        </w:tc>
        <w:tc>
          <w:tcPr>
            <w:tcW w:type="dxa" w:w="1278"/>
            <w:vAlign w:val="top"/>
          </w:tcPr>
          <w:p>
            <w:r/>
            <w:r>
              <w:rPr>
                <w:b w:val="0"/>
                <w:sz w:val="11"/>
              </w:rPr>
              <w:t>Article 15 also depends on legal role, system classification, territorial scope, procedural duties, and evidence requirements not established by this control alone.</w:t>
            </w:r>
          </w:p>
        </w:tc>
      </w:tr>
      <w:tr>
        <w:tc>
          <w:tcPr>
            <w:tcW w:type="dxa" w:w="1278"/>
            <w:vAlign w:val="top"/>
          </w:tcPr>
          <w:p>
            <w:r/>
            <w:r>
              <w:rPr>
                <w:b w:val="0"/>
                <w:sz w:val="11"/>
              </w:rPr>
              <w:t>CRO-027-0157</w:t>
            </w:r>
          </w:p>
        </w:tc>
        <w:tc>
          <w:tcPr>
            <w:tcW w:type="dxa" w:w="1278"/>
            <w:vAlign w:val="top"/>
          </w:tcPr>
          <w:p>
            <w:r/>
            <w:r>
              <w:rPr>
                <w:b w:val="0"/>
                <w:sz w:val="11"/>
              </w:rPr>
              <w:t>D6-CTL-05</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D6-CTL-05 operationalises part of Article 9 through Access revocation + decommission audit + scheduled lifecycle..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CRO-027-0158</w:t>
            </w:r>
          </w:p>
        </w:tc>
        <w:tc>
          <w:tcPr>
            <w:tcW w:type="dxa" w:w="1278"/>
            <w:vAlign w:val="top"/>
          </w:tcPr>
          <w:p>
            <w:r/>
            <w:r>
              <w:rPr>
                <w:b w:val="0"/>
                <w:sz w:val="11"/>
              </w:rPr>
              <w:t>D6-CTL-05</w:t>
            </w:r>
          </w:p>
        </w:tc>
        <w:tc>
          <w:tcPr>
            <w:tcW w:type="dxa" w:w="1278"/>
            <w:vAlign w:val="top"/>
          </w:tcPr>
          <w:p>
            <w:r/>
            <w:r>
              <w:rPr>
                <w:b w:val="0"/>
                <w:sz w:val="11"/>
              </w:rPr>
              <w:t>Art. 27</w:t>
            </w:r>
          </w:p>
        </w:tc>
        <w:tc>
          <w:tcPr>
            <w:tcW w:type="dxa" w:w="1278"/>
            <w:vAlign w:val="top"/>
          </w:tcPr>
          <w:p>
            <w:r/>
            <w:r>
              <w:rPr>
                <w:b w:val="0"/>
                <w:sz w:val="11"/>
              </w:rPr>
              <w:t>Fundamental rights impact assessment for high-risk AI systems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D6-CTL-05 operationalises part of Article 27 through Access revocation + decommission audit + scheduled lifecycle.. The relationship is limited to the control's stated scope and does not establish legal compliance.</w:t>
            </w:r>
          </w:p>
        </w:tc>
        <w:tc>
          <w:tcPr>
            <w:tcW w:type="dxa" w:w="1278"/>
            <w:vAlign w:val="top"/>
          </w:tcPr>
          <w:p>
            <w:r/>
            <w:r>
              <w:rPr>
                <w:b w:val="0"/>
                <w:sz w:val="11"/>
              </w:rPr>
              <w:t>Article 27 also depends on legal role, system classification, territorial scope, procedural duties, and evidence requirements not established by this control alone.</w:t>
            </w:r>
          </w:p>
        </w:tc>
      </w:tr>
      <w:tr>
        <w:tc>
          <w:tcPr>
            <w:tcW w:type="dxa" w:w="1278"/>
            <w:vAlign w:val="top"/>
          </w:tcPr>
          <w:p>
            <w:r/>
            <w:r>
              <w:rPr>
                <w:b w:val="0"/>
                <w:sz w:val="11"/>
              </w:rPr>
              <w:t>CRO-027-0159</w:t>
            </w:r>
          </w:p>
        </w:tc>
        <w:tc>
          <w:tcPr>
            <w:tcW w:type="dxa" w:w="1278"/>
            <w:vAlign w:val="top"/>
          </w:tcPr>
          <w:p>
            <w:r/>
            <w:r>
              <w:rPr>
                <w:b w:val="0"/>
                <w:sz w:val="11"/>
              </w:rPr>
              <w:t>D6-CTL-05</w:t>
            </w:r>
          </w:p>
        </w:tc>
        <w:tc>
          <w:tcPr>
            <w:tcW w:type="dxa" w:w="1278"/>
            <w:vAlign w:val="top"/>
          </w:tcPr>
          <w:p>
            <w:r/>
            <w:r>
              <w:rPr>
                <w:b w:val="0"/>
                <w:sz w:val="11"/>
              </w:rPr>
              <w:t>Art. 26</w:t>
            </w:r>
          </w:p>
        </w:tc>
        <w:tc>
          <w:tcPr>
            <w:tcW w:type="dxa" w:w="1278"/>
            <w:vAlign w:val="top"/>
          </w:tcPr>
          <w:p>
            <w:r/>
            <w:r>
              <w:rPr>
                <w:b w:val="0"/>
                <w:sz w:val="11"/>
              </w:rPr>
              <w:t>Obligations of deployers of high-risk AI systems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D6-CTL-05 operationalises part of Article 26 through Access revocation + decommission audit + scheduled lifecycle.. The relationship is limited to the control's stated scope and does not establish legal compliance.</w:t>
            </w:r>
          </w:p>
        </w:tc>
        <w:tc>
          <w:tcPr>
            <w:tcW w:type="dxa" w:w="1278"/>
            <w:vAlign w:val="top"/>
          </w:tcPr>
          <w:p>
            <w:r/>
            <w:r>
              <w:rPr>
                <w:b w:val="0"/>
                <w:sz w:val="11"/>
              </w:rPr>
              <w:t>Article 26 also depends on legal role, system classification, territorial scope, procedural duties, and evidence requirements not established by this control alone.</w:t>
            </w:r>
          </w:p>
        </w:tc>
      </w:tr>
      <w:tr>
        <w:tc>
          <w:tcPr>
            <w:tcW w:type="dxa" w:w="1278"/>
            <w:vAlign w:val="top"/>
          </w:tcPr>
          <w:p>
            <w:r/>
            <w:r>
              <w:rPr>
                <w:b w:val="0"/>
                <w:sz w:val="11"/>
              </w:rPr>
              <w:t>CRO-027-0160</w:t>
            </w:r>
          </w:p>
        </w:tc>
        <w:tc>
          <w:tcPr>
            <w:tcW w:type="dxa" w:w="1278"/>
            <w:vAlign w:val="top"/>
          </w:tcPr>
          <w:p>
            <w:r/>
            <w:r>
              <w:rPr>
                <w:b w:val="0"/>
                <w:sz w:val="11"/>
              </w:rPr>
              <w:t>D6-CTL-05</w:t>
            </w:r>
          </w:p>
        </w:tc>
        <w:tc>
          <w:tcPr>
            <w:tcW w:type="dxa" w:w="1278"/>
            <w:vAlign w:val="top"/>
          </w:tcPr>
          <w:p>
            <w:r/>
            <w:r>
              <w:rPr>
                <w:b w:val="0"/>
                <w:sz w:val="11"/>
              </w:rPr>
              <w:t>Art. 4</w:t>
            </w:r>
          </w:p>
        </w:tc>
        <w:tc>
          <w:tcPr>
            <w:tcW w:type="dxa" w:w="1278"/>
            <w:vAlign w:val="top"/>
          </w:tcPr>
          <w:p>
            <w:r/>
            <w:r>
              <w:rPr>
                <w:b w:val="0"/>
                <w:sz w:val="11"/>
              </w:rPr>
              <w:t>AI literacy</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D6-CTL-05 operationalises part of Article 4 through Access revocation + decommission audit + scheduled lifecycle.. The relationship is limited to the control's stated scope and does not establish legal compliance.</w:t>
            </w:r>
          </w:p>
        </w:tc>
        <w:tc>
          <w:tcPr>
            <w:tcW w:type="dxa" w:w="1278"/>
            <w:vAlign w:val="top"/>
          </w:tcPr>
          <w:p>
            <w:r/>
            <w:r>
              <w:rPr>
                <w:b w:val="0"/>
                <w:sz w:val="11"/>
              </w:rPr>
              <w:t>Article 4 also depends on legal role, system classification, territorial scope, procedural duties, and evidence requirements not established by this control alone.</w:t>
            </w:r>
          </w:p>
        </w:tc>
      </w:tr>
      <w:tr>
        <w:tc>
          <w:tcPr>
            <w:tcW w:type="dxa" w:w="1278"/>
            <w:vAlign w:val="top"/>
          </w:tcPr>
          <w:p>
            <w:r/>
            <w:r>
              <w:rPr>
                <w:b w:val="0"/>
                <w:sz w:val="11"/>
              </w:rPr>
              <w:t>CRO-027-0161</w:t>
            </w:r>
          </w:p>
        </w:tc>
        <w:tc>
          <w:tcPr>
            <w:tcW w:type="dxa" w:w="1278"/>
            <w:vAlign w:val="top"/>
          </w:tcPr>
          <w:p>
            <w:r/>
            <w:r>
              <w:rPr>
                <w:b w:val="0"/>
                <w:sz w:val="11"/>
              </w:rPr>
              <w:t>D6-CTL-06</w:t>
            </w:r>
          </w:p>
        </w:tc>
        <w:tc>
          <w:tcPr>
            <w:tcW w:type="dxa" w:w="1278"/>
            <w:vAlign w:val="top"/>
          </w:tcPr>
          <w:p>
            <w:r/>
            <w:r>
              <w:rPr>
                <w:b w:val="0"/>
                <w:sz w:val="11"/>
              </w:rPr>
              <w:t>Art. 17</w:t>
            </w:r>
          </w:p>
        </w:tc>
        <w:tc>
          <w:tcPr>
            <w:tcW w:type="dxa" w:w="1278"/>
            <w:vAlign w:val="top"/>
          </w:tcPr>
          <w:p>
            <w:r/>
            <w:r>
              <w:rPr>
                <w:b w:val="0"/>
                <w:sz w:val="11"/>
              </w:rPr>
              <w:t>Quality management system</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D6-CTL-06 operationalises part of Article 17 through Contractual security requirements + annual assessment + audit rights.. The relationship is limited to the control's stated scope and does not establish legal compliance.</w:t>
            </w:r>
          </w:p>
        </w:tc>
        <w:tc>
          <w:tcPr>
            <w:tcW w:type="dxa" w:w="1278"/>
            <w:vAlign w:val="top"/>
          </w:tcPr>
          <w:p>
            <w:r/>
            <w:r>
              <w:rPr>
                <w:b w:val="0"/>
                <w:sz w:val="11"/>
              </w:rPr>
              <w:t>Article 17 also depends on legal role, system classification, territorial scope, procedural duties, and evidence requirements not established by this control alone.</w:t>
            </w:r>
          </w:p>
        </w:tc>
      </w:tr>
      <w:tr>
        <w:tc>
          <w:tcPr>
            <w:tcW w:type="dxa" w:w="1278"/>
            <w:vAlign w:val="top"/>
          </w:tcPr>
          <w:p>
            <w:r/>
            <w:r>
              <w:rPr>
                <w:b w:val="0"/>
                <w:sz w:val="11"/>
              </w:rPr>
              <w:t>CRO-027-0162</w:t>
            </w:r>
          </w:p>
        </w:tc>
        <w:tc>
          <w:tcPr>
            <w:tcW w:type="dxa" w:w="1278"/>
            <w:vAlign w:val="top"/>
          </w:tcPr>
          <w:p>
            <w:r/>
            <w:r>
              <w:rPr>
                <w:b w:val="0"/>
                <w:sz w:val="11"/>
              </w:rPr>
              <w:t>D6-CTL-06</w:t>
            </w:r>
          </w:p>
        </w:tc>
        <w:tc>
          <w:tcPr>
            <w:tcW w:type="dxa" w:w="1278"/>
            <w:vAlign w:val="top"/>
          </w:tcPr>
          <w:p>
            <w:r/>
            <w:r>
              <w:rPr>
                <w:b w:val="0"/>
                <w:sz w:val="11"/>
              </w:rPr>
              <w:t>Art. 15</w:t>
            </w:r>
          </w:p>
        </w:tc>
        <w:tc>
          <w:tcPr>
            <w:tcW w:type="dxa" w:w="1278"/>
            <w:vAlign w:val="top"/>
          </w:tcPr>
          <w:p>
            <w:r/>
            <w:r>
              <w:rPr>
                <w:b w:val="0"/>
                <w:sz w:val="11"/>
              </w:rPr>
              <w:t>Accuracy, robustness and cybersecurity</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D6-CTL-06 operationalises part of Article 15 through Contractual security requirements + annual assessment + audit rights.. The relationship is limited to the control's stated scope and does not establish legal compliance.</w:t>
            </w:r>
          </w:p>
        </w:tc>
        <w:tc>
          <w:tcPr>
            <w:tcW w:type="dxa" w:w="1278"/>
            <w:vAlign w:val="top"/>
          </w:tcPr>
          <w:p>
            <w:r/>
            <w:r>
              <w:rPr>
                <w:b w:val="0"/>
                <w:sz w:val="11"/>
              </w:rPr>
              <w:t>Article 15 also depends on legal role, system classification, territorial scope, procedural duties, and evidence requirements not established by this control alone.</w:t>
            </w:r>
          </w:p>
        </w:tc>
      </w:tr>
      <w:tr>
        <w:tc>
          <w:tcPr>
            <w:tcW w:type="dxa" w:w="1278"/>
            <w:vAlign w:val="top"/>
          </w:tcPr>
          <w:p>
            <w:r/>
            <w:r>
              <w:rPr>
                <w:b w:val="0"/>
                <w:sz w:val="11"/>
              </w:rPr>
              <w:t>CRO-027-0163</w:t>
            </w:r>
          </w:p>
        </w:tc>
        <w:tc>
          <w:tcPr>
            <w:tcW w:type="dxa" w:w="1278"/>
            <w:vAlign w:val="top"/>
          </w:tcPr>
          <w:p>
            <w:r/>
            <w:r>
              <w:rPr>
                <w:b w:val="0"/>
                <w:sz w:val="11"/>
              </w:rPr>
              <w:t>D6-CTL-06</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D6-CTL-06 operationalises part of Article 9 through Contractual security requirements + annual assessment + audit rights..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CRO-027-0164</w:t>
            </w:r>
          </w:p>
        </w:tc>
        <w:tc>
          <w:tcPr>
            <w:tcW w:type="dxa" w:w="1278"/>
            <w:vAlign w:val="top"/>
          </w:tcPr>
          <w:p>
            <w:r/>
            <w:r>
              <w:rPr>
                <w:b w:val="0"/>
                <w:sz w:val="11"/>
              </w:rPr>
              <w:t>D6-CTL-06</w:t>
            </w:r>
          </w:p>
        </w:tc>
        <w:tc>
          <w:tcPr>
            <w:tcW w:type="dxa" w:w="1278"/>
            <w:vAlign w:val="top"/>
          </w:tcPr>
          <w:p>
            <w:r/>
            <w:r>
              <w:rPr>
                <w:b w:val="0"/>
                <w:sz w:val="11"/>
              </w:rPr>
              <w:t>Art. 27</w:t>
            </w:r>
          </w:p>
        </w:tc>
        <w:tc>
          <w:tcPr>
            <w:tcW w:type="dxa" w:w="1278"/>
            <w:vAlign w:val="top"/>
          </w:tcPr>
          <w:p>
            <w:r/>
            <w:r>
              <w:rPr>
                <w:b w:val="0"/>
                <w:sz w:val="11"/>
              </w:rPr>
              <w:t>Fundamental rights impact assessment for high-risk AI systems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D6-CTL-06 operationalises part of Article 27 through Contractual security requirements + annual assessment + audit rights.. The relationship is limited to the control's stated scope and does not establish legal compliance.</w:t>
            </w:r>
          </w:p>
        </w:tc>
        <w:tc>
          <w:tcPr>
            <w:tcW w:type="dxa" w:w="1278"/>
            <w:vAlign w:val="top"/>
          </w:tcPr>
          <w:p>
            <w:r/>
            <w:r>
              <w:rPr>
                <w:b w:val="0"/>
                <w:sz w:val="11"/>
              </w:rPr>
              <w:t>Article 27 also depends on legal role, system classification, territorial scope, procedural duties, and evidence requirements not established by this control alone.</w:t>
            </w:r>
          </w:p>
        </w:tc>
      </w:tr>
      <w:tr>
        <w:tc>
          <w:tcPr>
            <w:tcW w:type="dxa" w:w="1278"/>
            <w:vAlign w:val="top"/>
          </w:tcPr>
          <w:p>
            <w:r/>
            <w:r>
              <w:rPr>
                <w:b w:val="0"/>
                <w:sz w:val="11"/>
              </w:rPr>
              <w:t>CRO-027-0165</w:t>
            </w:r>
          </w:p>
        </w:tc>
        <w:tc>
          <w:tcPr>
            <w:tcW w:type="dxa" w:w="1278"/>
            <w:vAlign w:val="top"/>
          </w:tcPr>
          <w:p>
            <w:r/>
            <w:r>
              <w:rPr>
                <w:b w:val="0"/>
                <w:sz w:val="11"/>
              </w:rPr>
              <w:t>D6-CTL-07</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D6-CTL-07 operationalises part of Article 9 through Failover systems + degraded mode + RTO/RPO definition..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CRO-027-0166</w:t>
            </w:r>
          </w:p>
        </w:tc>
        <w:tc>
          <w:tcPr>
            <w:tcW w:type="dxa" w:w="1278"/>
            <w:vAlign w:val="top"/>
          </w:tcPr>
          <w:p>
            <w:r/>
            <w:r>
              <w:rPr>
                <w:b w:val="0"/>
                <w:sz w:val="11"/>
              </w:rPr>
              <w:t>D6-CTL-07</w:t>
            </w:r>
          </w:p>
        </w:tc>
        <w:tc>
          <w:tcPr>
            <w:tcW w:type="dxa" w:w="1278"/>
            <w:vAlign w:val="top"/>
          </w:tcPr>
          <w:p>
            <w:r/>
            <w:r>
              <w:rPr>
                <w:b w:val="0"/>
                <w:sz w:val="11"/>
              </w:rPr>
              <w:t>Art. 27</w:t>
            </w:r>
          </w:p>
        </w:tc>
        <w:tc>
          <w:tcPr>
            <w:tcW w:type="dxa" w:w="1278"/>
            <w:vAlign w:val="top"/>
          </w:tcPr>
          <w:p>
            <w:r/>
            <w:r>
              <w:rPr>
                <w:b w:val="0"/>
                <w:sz w:val="11"/>
              </w:rPr>
              <w:t>Fundamental rights impact assessment for high-risk AI systems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D6-CTL-07 operationalises part of Article 27 through Failover systems + degraded mode + RTO/RPO definition.. The relationship is limited to the control's stated scope and does not establish legal compliance.</w:t>
            </w:r>
          </w:p>
        </w:tc>
        <w:tc>
          <w:tcPr>
            <w:tcW w:type="dxa" w:w="1278"/>
            <w:vAlign w:val="top"/>
          </w:tcPr>
          <w:p>
            <w:r/>
            <w:r>
              <w:rPr>
                <w:b w:val="0"/>
                <w:sz w:val="11"/>
              </w:rPr>
              <w:t>Article 27 also depends on legal role, system classification, territorial scope, procedural duties, and evidence requirements not established by this control alone.</w:t>
            </w:r>
          </w:p>
        </w:tc>
      </w:tr>
      <w:tr>
        <w:tc>
          <w:tcPr>
            <w:tcW w:type="dxa" w:w="1278"/>
            <w:vAlign w:val="top"/>
          </w:tcPr>
          <w:p>
            <w:r/>
            <w:r>
              <w:rPr>
                <w:b w:val="0"/>
                <w:sz w:val="11"/>
              </w:rPr>
              <w:t>CRO-027-0167</w:t>
            </w:r>
          </w:p>
        </w:tc>
        <w:tc>
          <w:tcPr>
            <w:tcW w:type="dxa" w:w="1278"/>
            <w:vAlign w:val="top"/>
          </w:tcPr>
          <w:p>
            <w:r/>
            <w:r>
              <w:rPr>
                <w:b w:val="0"/>
                <w:sz w:val="11"/>
              </w:rPr>
              <w:t>D6-CTL-07</w:t>
            </w:r>
          </w:p>
        </w:tc>
        <w:tc>
          <w:tcPr>
            <w:tcW w:type="dxa" w:w="1278"/>
            <w:vAlign w:val="top"/>
          </w:tcPr>
          <w:p>
            <w:r/>
            <w:r>
              <w:rPr>
                <w:b w:val="0"/>
                <w:sz w:val="11"/>
              </w:rPr>
              <w:t>Art. 26</w:t>
            </w:r>
          </w:p>
        </w:tc>
        <w:tc>
          <w:tcPr>
            <w:tcW w:type="dxa" w:w="1278"/>
            <w:vAlign w:val="top"/>
          </w:tcPr>
          <w:p>
            <w:r/>
            <w:r>
              <w:rPr>
                <w:b w:val="0"/>
                <w:sz w:val="11"/>
              </w:rPr>
              <w:t>Obligations of deployers of high-risk AI systems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D6-CTL-07 operationalises part of Article 26 through Failover systems + degraded mode + RTO/RPO definition.. The relationship is limited to the control's stated scope and does not establish legal compliance.</w:t>
            </w:r>
          </w:p>
        </w:tc>
        <w:tc>
          <w:tcPr>
            <w:tcW w:type="dxa" w:w="1278"/>
            <w:vAlign w:val="top"/>
          </w:tcPr>
          <w:p>
            <w:r/>
            <w:r>
              <w:rPr>
                <w:b w:val="0"/>
                <w:sz w:val="11"/>
              </w:rPr>
              <w:t>Article 26 also depends on legal role, system classification, territorial scope, procedural duties, and evidence requirements not established by this control alone.</w:t>
            </w:r>
          </w:p>
        </w:tc>
      </w:tr>
      <w:tr>
        <w:tc>
          <w:tcPr>
            <w:tcW w:type="dxa" w:w="1278"/>
            <w:vAlign w:val="top"/>
          </w:tcPr>
          <w:p>
            <w:r/>
            <w:r>
              <w:rPr>
                <w:b w:val="0"/>
                <w:sz w:val="11"/>
              </w:rPr>
              <w:t>CRO-027-0168</w:t>
            </w:r>
          </w:p>
        </w:tc>
        <w:tc>
          <w:tcPr>
            <w:tcW w:type="dxa" w:w="1278"/>
            <w:vAlign w:val="top"/>
          </w:tcPr>
          <w:p>
            <w:r/>
            <w:r>
              <w:rPr>
                <w:b w:val="0"/>
                <w:sz w:val="11"/>
              </w:rPr>
              <w:t>D6-CTL-07</w:t>
            </w:r>
          </w:p>
        </w:tc>
        <w:tc>
          <w:tcPr>
            <w:tcW w:type="dxa" w:w="1278"/>
            <w:vAlign w:val="top"/>
          </w:tcPr>
          <w:p>
            <w:r/>
            <w:r>
              <w:rPr>
                <w:b w:val="0"/>
                <w:sz w:val="11"/>
              </w:rPr>
              <w:t>Art. 4</w:t>
            </w:r>
          </w:p>
        </w:tc>
        <w:tc>
          <w:tcPr>
            <w:tcW w:type="dxa" w:w="1278"/>
            <w:vAlign w:val="top"/>
          </w:tcPr>
          <w:p>
            <w:r/>
            <w:r>
              <w:rPr>
                <w:b w:val="0"/>
                <w:sz w:val="11"/>
              </w:rPr>
              <w:t>AI literacy</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D6-CTL-07 operationalises part of Article 4 through Failover systems + degraded mode + RTO/RPO definition.. The relationship is limited to the control's stated scope and does not establish legal compliance.</w:t>
            </w:r>
          </w:p>
        </w:tc>
        <w:tc>
          <w:tcPr>
            <w:tcW w:type="dxa" w:w="1278"/>
            <w:vAlign w:val="top"/>
          </w:tcPr>
          <w:p>
            <w:r/>
            <w:r>
              <w:rPr>
                <w:b w:val="0"/>
                <w:sz w:val="11"/>
              </w:rPr>
              <w:t>Article 4 also depends on legal role, system classification, territorial scope, procedural duties, and evidence requirements not established by this control alone.</w:t>
            </w:r>
          </w:p>
        </w:tc>
      </w:tr>
      <w:tr>
        <w:tc>
          <w:tcPr>
            <w:tcW w:type="dxa" w:w="1278"/>
            <w:vAlign w:val="top"/>
          </w:tcPr>
          <w:p>
            <w:r/>
            <w:r>
              <w:rPr>
                <w:b w:val="0"/>
                <w:sz w:val="11"/>
              </w:rPr>
              <w:t>CRO-027-0169</w:t>
            </w:r>
          </w:p>
        </w:tc>
        <w:tc>
          <w:tcPr>
            <w:tcW w:type="dxa" w:w="1278"/>
            <w:vAlign w:val="top"/>
          </w:tcPr>
          <w:p>
            <w:r/>
            <w:r>
              <w:rPr>
                <w:b w:val="0"/>
                <w:sz w:val="11"/>
              </w:rPr>
              <w:t>D7-CTL-H01</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D7-CTL-H01 operationalises part of Article 9 through Simulation campaigns + click tracking + remedial training..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CRO-027-0170</w:t>
            </w:r>
          </w:p>
        </w:tc>
        <w:tc>
          <w:tcPr>
            <w:tcW w:type="dxa" w:w="1278"/>
            <w:vAlign w:val="top"/>
          </w:tcPr>
          <w:p>
            <w:r/>
            <w:r>
              <w:rPr>
                <w:b w:val="0"/>
                <w:sz w:val="11"/>
              </w:rPr>
              <w:t>D7-CTL-H01</w:t>
            </w:r>
          </w:p>
        </w:tc>
        <w:tc>
          <w:tcPr>
            <w:tcW w:type="dxa" w:w="1278"/>
            <w:vAlign w:val="top"/>
          </w:tcPr>
          <w:p>
            <w:r/>
            <w:r>
              <w:rPr>
                <w:b w:val="0"/>
                <w:sz w:val="11"/>
              </w:rPr>
              <w:t>Art. 14</w:t>
            </w:r>
          </w:p>
        </w:tc>
        <w:tc>
          <w:tcPr>
            <w:tcW w:type="dxa" w:w="1278"/>
            <w:vAlign w:val="top"/>
          </w:tcPr>
          <w:p>
            <w:r/>
            <w:r>
              <w:rPr>
                <w:b w:val="0"/>
                <w:sz w:val="11"/>
              </w:rPr>
              <w:t>Human oversight</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D7-CTL-H01 operationalises part of Article 14 through Simulation campaigns + click tracking + remedial training.. The relationship is limited to the control's stated scope and does not establish legal compliance.</w:t>
            </w:r>
          </w:p>
        </w:tc>
        <w:tc>
          <w:tcPr>
            <w:tcW w:type="dxa" w:w="1278"/>
            <w:vAlign w:val="top"/>
          </w:tcPr>
          <w:p>
            <w:r/>
            <w:r>
              <w:rPr>
                <w:b w:val="0"/>
                <w:sz w:val="11"/>
              </w:rPr>
              <w:t>Article 14 also depends on legal role, system classification, territorial scope, procedural duties, and evidence requirements not established by this control alone.</w:t>
            </w:r>
          </w:p>
        </w:tc>
      </w:tr>
      <w:tr>
        <w:tc>
          <w:tcPr>
            <w:tcW w:type="dxa" w:w="1278"/>
            <w:vAlign w:val="top"/>
          </w:tcPr>
          <w:p>
            <w:r/>
            <w:r>
              <w:rPr>
                <w:b w:val="0"/>
                <w:sz w:val="11"/>
              </w:rPr>
              <w:t>CRO-027-0171</w:t>
            </w:r>
          </w:p>
        </w:tc>
        <w:tc>
          <w:tcPr>
            <w:tcW w:type="dxa" w:w="1278"/>
            <w:vAlign w:val="top"/>
          </w:tcPr>
          <w:p>
            <w:r/>
            <w:r>
              <w:rPr>
                <w:b w:val="0"/>
                <w:sz w:val="11"/>
              </w:rPr>
              <w:t>D7-CTL-H01</w:t>
            </w:r>
          </w:p>
        </w:tc>
        <w:tc>
          <w:tcPr>
            <w:tcW w:type="dxa" w:w="1278"/>
            <w:vAlign w:val="top"/>
          </w:tcPr>
          <w:p>
            <w:r/>
            <w:r>
              <w:rPr>
                <w:b w:val="0"/>
                <w:sz w:val="11"/>
              </w:rPr>
              <w:t>Art. 27</w:t>
            </w:r>
          </w:p>
        </w:tc>
        <w:tc>
          <w:tcPr>
            <w:tcW w:type="dxa" w:w="1278"/>
            <w:vAlign w:val="top"/>
          </w:tcPr>
          <w:p>
            <w:r/>
            <w:r>
              <w:rPr>
                <w:b w:val="0"/>
                <w:sz w:val="11"/>
              </w:rPr>
              <w:t>Fundamental rights impact assessment for high-risk AI systems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D7-CTL-H01 operationalises part of Article 27 through Simulation campaigns + click tracking + remedial training.. The relationship is limited to the control's stated scope and does not establish legal compliance.</w:t>
            </w:r>
          </w:p>
        </w:tc>
        <w:tc>
          <w:tcPr>
            <w:tcW w:type="dxa" w:w="1278"/>
            <w:vAlign w:val="top"/>
          </w:tcPr>
          <w:p>
            <w:r/>
            <w:r>
              <w:rPr>
                <w:b w:val="0"/>
                <w:sz w:val="11"/>
              </w:rPr>
              <w:t>Article 27 also depends on legal role, system classification, territorial scope, procedural duties, and evidence requirements not established by this control alone.</w:t>
            </w:r>
          </w:p>
        </w:tc>
      </w:tr>
      <w:tr>
        <w:tc>
          <w:tcPr>
            <w:tcW w:type="dxa" w:w="1278"/>
            <w:vAlign w:val="top"/>
          </w:tcPr>
          <w:p>
            <w:r/>
            <w:r>
              <w:rPr>
                <w:b w:val="0"/>
                <w:sz w:val="11"/>
              </w:rPr>
              <w:t>CRO-027-0172</w:t>
            </w:r>
          </w:p>
        </w:tc>
        <w:tc>
          <w:tcPr>
            <w:tcW w:type="dxa" w:w="1278"/>
            <w:vAlign w:val="top"/>
          </w:tcPr>
          <w:p>
            <w:r/>
            <w:r>
              <w:rPr>
                <w:b w:val="0"/>
                <w:sz w:val="11"/>
              </w:rPr>
              <w:t>D7-CTL-H01</w:t>
            </w:r>
          </w:p>
        </w:tc>
        <w:tc>
          <w:tcPr>
            <w:tcW w:type="dxa" w:w="1278"/>
            <w:vAlign w:val="top"/>
          </w:tcPr>
          <w:p>
            <w:r/>
            <w:r>
              <w:rPr>
                <w:b w:val="0"/>
                <w:sz w:val="11"/>
              </w:rPr>
              <w:t>Art. 15</w:t>
            </w:r>
          </w:p>
        </w:tc>
        <w:tc>
          <w:tcPr>
            <w:tcW w:type="dxa" w:w="1278"/>
            <w:vAlign w:val="top"/>
          </w:tcPr>
          <w:p>
            <w:r/>
            <w:r>
              <w:rPr>
                <w:b w:val="0"/>
                <w:sz w:val="11"/>
              </w:rPr>
              <w:t>Accuracy, robustness and cybersecurity</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D7-CTL-H01 operationalises part of Article 15 through Simulation campaigns + click tracking + remedial training.. The relationship is limited to the control's stated scope and does not establish legal compliance.</w:t>
            </w:r>
          </w:p>
        </w:tc>
        <w:tc>
          <w:tcPr>
            <w:tcW w:type="dxa" w:w="1278"/>
            <w:vAlign w:val="top"/>
          </w:tcPr>
          <w:p>
            <w:r/>
            <w:r>
              <w:rPr>
                <w:b w:val="0"/>
                <w:sz w:val="11"/>
              </w:rPr>
              <w:t>Article 15 also depends on legal role, system classification, territorial scope, procedural duties, and evidence requirements not established by this control alone.</w:t>
            </w:r>
          </w:p>
        </w:tc>
      </w:tr>
      <w:tr>
        <w:tc>
          <w:tcPr>
            <w:tcW w:type="dxa" w:w="1278"/>
            <w:vAlign w:val="top"/>
          </w:tcPr>
          <w:p>
            <w:r/>
            <w:r>
              <w:rPr>
                <w:b w:val="0"/>
                <w:sz w:val="11"/>
              </w:rPr>
              <w:t>CRO-027-0173</w:t>
            </w:r>
          </w:p>
        </w:tc>
        <w:tc>
          <w:tcPr>
            <w:tcW w:type="dxa" w:w="1278"/>
            <w:vAlign w:val="top"/>
          </w:tcPr>
          <w:p>
            <w:r/>
            <w:r>
              <w:rPr>
                <w:b w:val="0"/>
                <w:sz w:val="11"/>
              </w:rPr>
              <w:t>D7-CTL-H02</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D7-CTL-H02 operationalises part of Article 9 through Training modules + quiz + simulated attacks..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CRO-027-0174</w:t>
            </w:r>
          </w:p>
        </w:tc>
        <w:tc>
          <w:tcPr>
            <w:tcW w:type="dxa" w:w="1278"/>
            <w:vAlign w:val="top"/>
          </w:tcPr>
          <w:p>
            <w:r/>
            <w:r>
              <w:rPr>
                <w:b w:val="0"/>
                <w:sz w:val="11"/>
              </w:rPr>
              <w:t>D7-CTL-H02</w:t>
            </w:r>
          </w:p>
        </w:tc>
        <w:tc>
          <w:tcPr>
            <w:tcW w:type="dxa" w:w="1278"/>
            <w:vAlign w:val="top"/>
          </w:tcPr>
          <w:p>
            <w:r/>
            <w:r>
              <w:rPr>
                <w:b w:val="0"/>
                <w:sz w:val="11"/>
              </w:rPr>
              <w:t>Art. 14</w:t>
            </w:r>
          </w:p>
        </w:tc>
        <w:tc>
          <w:tcPr>
            <w:tcW w:type="dxa" w:w="1278"/>
            <w:vAlign w:val="top"/>
          </w:tcPr>
          <w:p>
            <w:r/>
            <w:r>
              <w:rPr>
                <w:b w:val="0"/>
                <w:sz w:val="11"/>
              </w:rPr>
              <w:t>Human oversight</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D7-CTL-H02 operationalises part of Article 14 through Training modules + quiz + simulated attacks.. The relationship is limited to the control's stated scope and does not establish legal compliance.</w:t>
            </w:r>
          </w:p>
        </w:tc>
        <w:tc>
          <w:tcPr>
            <w:tcW w:type="dxa" w:w="1278"/>
            <w:vAlign w:val="top"/>
          </w:tcPr>
          <w:p>
            <w:r/>
            <w:r>
              <w:rPr>
                <w:b w:val="0"/>
                <w:sz w:val="11"/>
              </w:rPr>
              <w:t>Article 14 also depends on legal role, system classification, territorial scope, procedural duties, and evidence requirements not established by this control alone.</w:t>
            </w:r>
          </w:p>
        </w:tc>
      </w:tr>
      <w:tr>
        <w:tc>
          <w:tcPr>
            <w:tcW w:type="dxa" w:w="1278"/>
            <w:vAlign w:val="top"/>
          </w:tcPr>
          <w:p>
            <w:r/>
            <w:r>
              <w:rPr>
                <w:b w:val="0"/>
                <w:sz w:val="11"/>
              </w:rPr>
              <w:t>CRO-027-0175</w:t>
            </w:r>
          </w:p>
        </w:tc>
        <w:tc>
          <w:tcPr>
            <w:tcW w:type="dxa" w:w="1278"/>
            <w:vAlign w:val="top"/>
          </w:tcPr>
          <w:p>
            <w:r/>
            <w:r>
              <w:rPr>
                <w:b w:val="0"/>
                <w:sz w:val="11"/>
              </w:rPr>
              <w:t>D7-CTL-H02</w:t>
            </w:r>
          </w:p>
        </w:tc>
        <w:tc>
          <w:tcPr>
            <w:tcW w:type="dxa" w:w="1278"/>
            <w:vAlign w:val="top"/>
          </w:tcPr>
          <w:p>
            <w:r/>
            <w:r>
              <w:rPr>
                <w:b w:val="0"/>
                <w:sz w:val="11"/>
              </w:rPr>
              <w:t>Art. 27</w:t>
            </w:r>
          </w:p>
        </w:tc>
        <w:tc>
          <w:tcPr>
            <w:tcW w:type="dxa" w:w="1278"/>
            <w:vAlign w:val="top"/>
          </w:tcPr>
          <w:p>
            <w:r/>
            <w:r>
              <w:rPr>
                <w:b w:val="0"/>
                <w:sz w:val="11"/>
              </w:rPr>
              <w:t>Fundamental rights impact assessment for high-risk AI systems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D7-CTL-H02 operationalises part of Article 27 through Training modules + quiz + simulated attacks.. The relationship is limited to the control's stated scope and does not establish legal compliance.</w:t>
            </w:r>
          </w:p>
        </w:tc>
        <w:tc>
          <w:tcPr>
            <w:tcW w:type="dxa" w:w="1278"/>
            <w:vAlign w:val="top"/>
          </w:tcPr>
          <w:p>
            <w:r/>
            <w:r>
              <w:rPr>
                <w:b w:val="0"/>
                <w:sz w:val="11"/>
              </w:rPr>
              <w:t>Article 27 also depends on legal role, system classification, territorial scope, procedural duties, and evidence requirements not established by this control alone.</w:t>
            </w:r>
          </w:p>
        </w:tc>
      </w:tr>
      <w:tr>
        <w:tc>
          <w:tcPr>
            <w:tcW w:type="dxa" w:w="1278"/>
            <w:vAlign w:val="top"/>
          </w:tcPr>
          <w:p>
            <w:r/>
            <w:r>
              <w:rPr>
                <w:b w:val="0"/>
                <w:sz w:val="11"/>
              </w:rPr>
              <w:t>CRO-027-0176</w:t>
            </w:r>
          </w:p>
        </w:tc>
        <w:tc>
          <w:tcPr>
            <w:tcW w:type="dxa" w:w="1278"/>
            <w:vAlign w:val="top"/>
          </w:tcPr>
          <w:p>
            <w:r/>
            <w:r>
              <w:rPr>
                <w:b w:val="0"/>
                <w:sz w:val="11"/>
              </w:rPr>
              <w:t>D7-CTL-H02</w:t>
            </w:r>
          </w:p>
        </w:tc>
        <w:tc>
          <w:tcPr>
            <w:tcW w:type="dxa" w:w="1278"/>
            <w:vAlign w:val="top"/>
          </w:tcPr>
          <w:p>
            <w:r/>
            <w:r>
              <w:rPr>
                <w:b w:val="0"/>
                <w:sz w:val="11"/>
              </w:rPr>
              <w:t>Art. 15</w:t>
            </w:r>
          </w:p>
        </w:tc>
        <w:tc>
          <w:tcPr>
            <w:tcW w:type="dxa" w:w="1278"/>
            <w:vAlign w:val="top"/>
          </w:tcPr>
          <w:p>
            <w:r/>
            <w:r>
              <w:rPr>
                <w:b w:val="0"/>
                <w:sz w:val="11"/>
              </w:rPr>
              <w:t>Accuracy, robustness and cybersecurity</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D7-CTL-H02 operationalises part of Article 15 through Training modules + quiz + simulated attacks.. The relationship is limited to the control's stated scope and does not establish legal compliance.</w:t>
            </w:r>
          </w:p>
        </w:tc>
        <w:tc>
          <w:tcPr>
            <w:tcW w:type="dxa" w:w="1278"/>
            <w:vAlign w:val="top"/>
          </w:tcPr>
          <w:p>
            <w:r/>
            <w:r>
              <w:rPr>
                <w:b w:val="0"/>
                <w:sz w:val="11"/>
              </w:rPr>
              <w:t>Article 15 also depends on legal role, system classification, territorial scope, procedural duties, and evidence requirements not established by this control alone.</w:t>
            </w:r>
          </w:p>
        </w:tc>
      </w:tr>
      <w:tr>
        <w:tc>
          <w:tcPr>
            <w:tcW w:type="dxa" w:w="1278"/>
            <w:vAlign w:val="top"/>
          </w:tcPr>
          <w:p>
            <w:r/>
            <w:r>
              <w:rPr>
                <w:b w:val="0"/>
                <w:sz w:val="11"/>
              </w:rPr>
              <w:t>CRO-027-0177</w:t>
            </w:r>
          </w:p>
        </w:tc>
        <w:tc>
          <w:tcPr>
            <w:tcW w:type="dxa" w:w="1278"/>
            <w:vAlign w:val="top"/>
          </w:tcPr>
          <w:p>
            <w:r/>
            <w:r>
              <w:rPr>
                <w:b w:val="0"/>
                <w:sz w:val="11"/>
              </w:rPr>
              <w:t>D7-CTL-H03</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D7-CTL-H03 operationalises part of Article 9 through Independent channel verification + policy enforcement..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CRO-027-0178</w:t>
            </w:r>
          </w:p>
        </w:tc>
        <w:tc>
          <w:tcPr>
            <w:tcW w:type="dxa" w:w="1278"/>
            <w:vAlign w:val="top"/>
          </w:tcPr>
          <w:p>
            <w:r/>
            <w:r>
              <w:rPr>
                <w:b w:val="0"/>
                <w:sz w:val="11"/>
              </w:rPr>
              <w:t>D7-CTL-H03</w:t>
            </w:r>
          </w:p>
        </w:tc>
        <w:tc>
          <w:tcPr>
            <w:tcW w:type="dxa" w:w="1278"/>
            <w:vAlign w:val="top"/>
          </w:tcPr>
          <w:p>
            <w:r/>
            <w:r>
              <w:rPr>
                <w:b w:val="0"/>
                <w:sz w:val="11"/>
              </w:rPr>
              <w:t>Art. 27</w:t>
            </w:r>
          </w:p>
        </w:tc>
        <w:tc>
          <w:tcPr>
            <w:tcW w:type="dxa" w:w="1278"/>
            <w:vAlign w:val="top"/>
          </w:tcPr>
          <w:p>
            <w:r/>
            <w:r>
              <w:rPr>
                <w:b w:val="0"/>
                <w:sz w:val="11"/>
              </w:rPr>
              <w:t>Fundamental rights impact assessment for high-risk AI systems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D7-CTL-H03 operationalises part of Article 27 through Independent channel verification + policy enforcement.. The relationship is limited to the control's stated scope and does not establish legal compliance.</w:t>
            </w:r>
          </w:p>
        </w:tc>
        <w:tc>
          <w:tcPr>
            <w:tcW w:type="dxa" w:w="1278"/>
            <w:vAlign w:val="top"/>
          </w:tcPr>
          <w:p>
            <w:r/>
            <w:r>
              <w:rPr>
                <w:b w:val="0"/>
                <w:sz w:val="11"/>
              </w:rPr>
              <w:t>Article 27 also depends on legal role, system classification, territorial scope, procedural duties, and evidence requirements not established by this control alone.</w:t>
            </w:r>
          </w:p>
        </w:tc>
      </w:tr>
      <w:tr>
        <w:tc>
          <w:tcPr>
            <w:tcW w:type="dxa" w:w="1278"/>
            <w:vAlign w:val="top"/>
          </w:tcPr>
          <w:p>
            <w:r/>
            <w:r>
              <w:rPr>
                <w:b w:val="0"/>
                <w:sz w:val="11"/>
              </w:rPr>
              <w:t>CRO-027-0179</w:t>
            </w:r>
          </w:p>
        </w:tc>
        <w:tc>
          <w:tcPr>
            <w:tcW w:type="dxa" w:w="1278"/>
            <w:vAlign w:val="top"/>
          </w:tcPr>
          <w:p>
            <w:r/>
            <w:r>
              <w:rPr>
                <w:b w:val="0"/>
                <w:sz w:val="11"/>
              </w:rPr>
              <w:t>D7-CTL-H03</w:t>
            </w:r>
          </w:p>
        </w:tc>
        <w:tc>
          <w:tcPr>
            <w:tcW w:type="dxa" w:w="1278"/>
            <w:vAlign w:val="top"/>
          </w:tcPr>
          <w:p>
            <w:r/>
            <w:r>
              <w:rPr>
                <w:b w:val="0"/>
                <w:sz w:val="11"/>
              </w:rPr>
              <w:t>Art. 14</w:t>
            </w:r>
          </w:p>
        </w:tc>
        <w:tc>
          <w:tcPr>
            <w:tcW w:type="dxa" w:w="1278"/>
            <w:vAlign w:val="top"/>
          </w:tcPr>
          <w:p>
            <w:r/>
            <w:r>
              <w:rPr>
                <w:b w:val="0"/>
                <w:sz w:val="11"/>
              </w:rPr>
              <w:t>Human oversight</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D7-CTL-H03 operationalises part of Article 14 through Independent channel verification + policy enforcement.. The relationship is limited to the control's stated scope and does not establish legal compliance.</w:t>
            </w:r>
          </w:p>
        </w:tc>
        <w:tc>
          <w:tcPr>
            <w:tcW w:type="dxa" w:w="1278"/>
            <w:vAlign w:val="top"/>
          </w:tcPr>
          <w:p>
            <w:r/>
            <w:r>
              <w:rPr>
                <w:b w:val="0"/>
                <w:sz w:val="11"/>
              </w:rPr>
              <w:t>Article 14 also depends on legal role, system classification, territorial scope, procedural duties, and evidence requirements not established by this control alone.</w:t>
            </w:r>
          </w:p>
        </w:tc>
      </w:tr>
      <w:tr>
        <w:tc>
          <w:tcPr>
            <w:tcW w:type="dxa" w:w="1278"/>
            <w:vAlign w:val="top"/>
          </w:tcPr>
          <w:p>
            <w:r/>
            <w:r>
              <w:rPr>
                <w:b w:val="0"/>
                <w:sz w:val="11"/>
              </w:rPr>
              <w:t>CRO-027-0180</w:t>
            </w:r>
          </w:p>
        </w:tc>
        <w:tc>
          <w:tcPr>
            <w:tcW w:type="dxa" w:w="1278"/>
            <w:vAlign w:val="top"/>
          </w:tcPr>
          <w:p>
            <w:r/>
            <w:r>
              <w:rPr>
                <w:b w:val="0"/>
                <w:sz w:val="11"/>
              </w:rPr>
              <w:t>D7-CTL-H03</w:t>
            </w:r>
          </w:p>
        </w:tc>
        <w:tc>
          <w:tcPr>
            <w:tcW w:type="dxa" w:w="1278"/>
            <w:vAlign w:val="top"/>
          </w:tcPr>
          <w:p>
            <w:r/>
            <w:r>
              <w:rPr>
                <w:b w:val="0"/>
                <w:sz w:val="11"/>
              </w:rPr>
              <w:t>Art. 5</w:t>
            </w:r>
          </w:p>
        </w:tc>
        <w:tc>
          <w:tcPr>
            <w:tcW w:type="dxa" w:w="1278"/>
            <w:vAlign w:val="top"/>
          </w:tcPr>
          <w:p>
            <w:r/>
            <w:r>
              <w:rPr>
                <w:b w:val="0"/>
                <w:sz w:val="11"/>
              </w:rPr>
              <w:t>Prohibited AI practices</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D7-CTL-H03 operationalises part of Article 5 through Independent channel verification + policy enforcement.. The relationship is limited to the control's stated scope and does not establish legal compliance.</w:t>
            </w:r>
          </w:p>
        </w:tc>
        <w:tc>
          <w:tcPr>
            <w:tcW w:type="dxa" w:w="1278"/>
            <w:vAlign w:val="top"/>
          </w:tcPr>
          <w:p>
            <w:r/>
            <w:r>
              <w:rPr>
                <w:b w:val="0"/>
                <w:sz w:val="11"/>
              </w:rPr>
              <w:t>Article 5 also depends on legal role, system classification, territorial scope, procedural duties, and evidence requirements not established by this control alone.</w:t>
            </w:r>
          </w:p>
        </w:tc>
      </w:tr>
      <w:tr>
        <w:tc>
          <w:tcPr>
            <w:tcW w:type="dxa" w:w="1278"/>
            <w:vAlign w:val="top"/>
          </w:tcPr>
          <w:p>
            <w:r/>
            <w:r>
              <w:rPr>
                <w:b w:val="0"/>
                <w:sz w:val="11"/>
              </w:rPr>
              <w:t>CRO-027-0181</w:t>
            </w:r>
          </w:p>
        </w:tc>
        <w:tc>
          <w:tcPr>
            <w:tcW w:type="dxa" w:w="1278"/>
            <w:vAlign w:val="top"/>
          </w:tcPr>
          <w:p>
            <w:r/>
            <w:r>
              <w:rPr>
                <w:b w:val="0"/>
                <w:sz w:val="11"/>
              </w:rPr>
              <w:t>D7-CTL-H04</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D7-CTL-H04 operationalises part of Article 9 through Tabletop exercises + IR plan + verification triggers..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CRO-027-0182</w:t>
            </w:r>
          </w:p>
        </w:tc>
        <w:tc>
          <w:tcPr>
            <w:tcW w:type="dxa" w:w="1278"/>
            <w:vAlign w:val="top"/>
          </w:tcPr>
          <w:p>
            <w:r/>
            <w:r>
              <w:rPr>
                <w:b w:val="0"/>
                <w:sz w:val="11"/>
              </w:rPr>
              <w:t>D7-CTL-H04</w:t>
            </w:r>
          </w:p>
        </w:tc>
        <w:tc>
          <w:tcPr>
            <w:tcW w:type="dxa" w:w="1278"/>
            <w:vAlign w:val="top"/>
          </w:tcPr>
          <w:p>
            <w:r/>
            <w:r>
              <w:rPr>
                <w:b w:val="0"/>
                <w:sz w:val="11"/>
              </w:rPr>
              <w:t>Art. 27</w:t>
            </w:r>
          </w:p>
        </w:tc>
        <w:tc>
          <w:tcPr>
            <w:tcW w:type="dxa" w:w="1278"/>
            <w:vAlign w:val="top"/>
          </w:tcPr>
          <w:p>
            <w:r/>
            <w:r>
              <w:rPr>
                <w:b w:val="0"/>
                <w:sz w:val="11"/>
              </w:rPr>
              <w:t>Fundamental rights impact assessment for high-risk AI systems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D7-CTL-H04 operationalises part of Article 27 through Tabletop exercises + IR plan + verification triggers.. The relationship is limited to the control's stated scope and does not establish legal compliance.</w:t>
            </w:r>
          </w:p>
        </w:tc>
        <w:tc>
          <w:tcPr>
            <w:tcW w:type="dxa" w:w="1278"/>
            <w:vAlign w:val="top"/>
          </w:tcPr>
          <w:p>
            <w:r/>
            <w:r>
              <w:rPr>
                <w:b w:val="0"/>
                <w:sz w:val="11"/>
              </w:rPr>
              <w:t>Article 27 also depends on legal role, system classification, territorial scope, procedural duties, and evidence requirements not established by this control alone.</w:t>
            </w:r>
          </w:p>
        </w:tc>
      </w:tr>
      <w:tr>
        <w:tc>
          <w:tcPr>
            <w:tcW w:type="dxa" w:w="1278"/>
            <w:vAlign w:val="top"/>
          </w:tcPr>
          <w:p>
            <w:r/>
            <w:r>
              <w:rPr>
                <w:b w:val="0"/>
                <w:sz w:val="11"/>
              </w:rPr>
              <w:t>CRO-027-0183</w:t>
            </w:r>
          </w:p>
        </w:tc>
        <w:tc>
          <w:tcPr>
            <w:tcW w:type="dxa" w:w="1278"/>
            <w:vAlign w:val="top"/>
          </w:tcPr>
          <w:p>
            <w:r/>
            <w:r>
              <w:rPr>
                <w:b w:val="0"/>
                <w:sz w:val="11"/>
              </w:rPr>
              <w:t>D7-CTL-H04</w:t>
            </w:r>
          </w:p>
        </w:tc>
        <w:tc>
          <w:tcPr>
            <w:tcW w:type="dxa" w:w="1278"/>
            <w:vAlign w:val="top"/>
          </w:tcPr>
          <w:p>
            <w:r/>
            <w:r>
              <w:rPr>
                <w:b w:val="0"/>
                <w:sz w:val="11"/>
              </w:rPr>
              <w:t>Art. 14</w:t>
            </w:r>
          </w:p>
        </w:tc>
        <w:tc>
          <w:tcPr>
            <w:tcW w:type="dxa" w:w="1278"/>
            <w:vAlign w:val="top"/>
          </w:tcPr>
          <w:p>
            <w:r/>
            <w:r>
              <w:rPr>
                <w:b w:val="0"/>
                <w:sz w:val="11"/>
              </w:rPr>
              <w:t>Human oversight</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D7-CTL-H04 operationalises part of Article 14 through Tabletop exercises + IR plan + verification triggers.. The relationship is limited to the control's stated scope and does not establish legal compliance.</w:t>
            </w:r>
          </w:p>
        </w:tc>
        <w:tc>
          <w:tcPr>
            <w:tcW w:type="dxa" w:w="1278"/>
            <w:vAlign w:val="top"/>
          </w:tcPr>
          <w:p>
            <w:r/>
            <w:r>
              <w:rPr>
                <w:b w:val="0"/>
                <w:sz w:val="11"/>
              </w:rPr>
              <w:t>Article 14 also depends on legal role, system classification, territorial scope, procedural duties, and evidence requirements not established by this control alone.</w:t>
            </w:r>
          </w:p>
        </w:tc>
      </w:tr>
      <w:tr>
        <w:tc>
          <w:tcPr>
            <w:tcW w:type="dxa" w:w="1278"/>
            <w:vAlign w:val="top"/>
          </w:tcPr>
          <w:p>
            <w:r/>
            <w:r>
              <w:rPr>
                <w:b w:val="0"/>
                <w:sz w:val="11"/>
              </w:rPr>
              <w:t>CRO-027-0184</w:t>
            </w:r>
          </w:p>
        </w:tc>
        <w:tc>
          <w:tcPr>
            <w:tcW w:type="dxa" w:w="1278"/>
            <w:vAlign w:val="top"/>
          </w:tcPr>
          <w:p>
            <w:r/>
            <w:r>
              <w:rPr>
                <w:b w:val="0"/>
                <w:sz w:val="11"/>
              </w:rPr>
              <w:t>D7-CTL-H04</w:t>
            </w:r>
          </w:p>
        </w:tc>
        <w:tc>
          <w:tcPr>
            <w:tcW w:type="dxa" w:w="1278"/>
            <w:vAlign w:val="top"/>
          </w:tcPr>
          <w:p>
            <w:r/>
            <w:r>
              <w:rPr>
                <w:b w:val="0"/>
                <w:sz w:val="11"/>
              </w:rPr>
              <w:t>Art. 15</w:t>
            </w:r>
          </w:p>
        </w:tc>
        <w:tc>
          <w:tcPr>
            <w:tcW w:type="dxa" w:w="1278"/>
            <w:vAlign w:val="top"/>
          </w:tcPr>
          <w:p>
            <w:r/>
            <w:r>
              <w:rPr>
                <w:b w:val="0"/>
                <w:sz w:val="11"/>
              </w:rPr>
              <w:t>Accuracy, robustness and cybersecurity</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D7-CTL-H04 operationalises part of Article 15 through Tabletop exercises + IR plan + verification triggers.. The relationship is limited to the control's stated scope and does not establish legal compliance.</w:t>
            </w:r>
          </w:p>
        </w:tc>
        <w:tc>
          <w:tcPr>
            <w:tcW w:type="dxa" w:w="1278"/>
            <w:vAlign w:val="top"/>
          </w:tcPr>
          <w:p>
            <w:r/>
            <w:r>
              <w:rPr>
                <w:b w:val="0"/>
                <w:sz w:val="11"/>
              </w:rPr>
              <w:t>Article 15 also depends on legal role, system classification, territorial scope, procedural duties, and evidence requirements not established by this control alone.</w:t>
            </w:r>
          </w:p>
        </w:tc>
      </w:tr>
      <w:tr>
        <w:tc>
          <w:tcPr>
            <w:tcW w:type="dxa" w:w="1278"/>
            <w:vAlign w:val="top"/>
          </w:tcPr>
          <w:p>
            <w:r/>
            <w:r>
              <w:rPr>
                <w:b w:val="0"/>
                <w:sz w:val="11"/>
              </w:rPr>
              <w:t>CRO-027-0185</w:t>
            </w:r>
          </w:p>
        </w:tc>
        <w:tc>
          <w:tcPr>
            <w:tcW w:type="dxa" w:w="1278"/>
            <w:vAlign w:val="top"/>
          </w:tcPr>
          <w:p>
            <w:r/>
            <w:r>
              <w:rPr>
                <w:b w:val="0"/>
                <w:sz w:val="11"/>
              </w:rPr>
              <w:t>D7-CTL-H05</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D7-CTL-H05 operationalises part of Article 9 through AI-generated phishing detection + SOC tuning + response automation..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CRO-027-0186</w:t>
            </w:r>
          </w:p>
        </w:tc>
        <w:tc>
          <w:tcPr>
            <w:tcW w:type="dxa" w:w="1278"/>
            <w:vAlign w:val="top"/>
          </w:tcPr>
          <w:p>
            <w:r/>
            <w:r>
              <w:rPr>
                <w:b w:val="0"/>
                <w:sz w:val="11"/>
              </w:rPr>
              <w:t>D7-CTL-H05</w:t>
            </w:r>
          </w:p>
        </w:tc>
        <w:tc>
          <w:tcPr>
            <w:tcW w:type="dxa" w:w="1278"/>
            <w:vAlign w:val="top"/>
          </w:tcPr>
          <w:p>
            <w:r/>
            <w:r>
              <w:rPr>
                <w:b w:val="0"/>
                <w:sz w:val="11"/>
              </w:rPr>
              <w:t>Art. 27</w:t>
            </w:r>
          </w:p>
        </w:tc>
        <w:tc>
          <w:tcPr>
            <w:tcW w:type="dxa" w:w="1278"/>
            <w:vAlign w:val="top"/>
          </w:tcPr>
          <w:p>
            <w:r/>
            <w:r>
              <w:rPr>
                <w:b w:val="0"/>
                <w:sz w:val="11"/>
              </w:rPr>
              <w:t>Fundamental rights impact assessment for high-risk AI systems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D7-CTL-H05 operationalises part of Article 27 through AI-generated phishing detection + SOC tuning + response automation.. The relationship is limited to the control's stated scope and does not establish legal compliance.</w:t>
            </w:r>
          </w:p>
        </w:tc>
        <w:tc>
          <w:tcPr>
            <w:tcW w:type="dxa" w:w="1278"/>
            <w:vAlign w:val="top"/>
          </w:tcPr>
          <w:p>
            <w:r/>
            <w:r>
              <w:rPr>
                <w:b w:val="0"/>
                <w:sz w:val="11"/>
              </w:rPr>
              <w:t>Article 27 also depends on legal role, system classification, territorial scope, procedural duties, and evidence requirements not established by this control alone.</w:t>
            </w:r>
          </w:p>
        </w:tc>
      </w:tr>
      <w:tr>
        <w:tc>
          <w:tcPr>
            <w:tcW w:type="dxa" w:w="1278"/>
            <w:vAlign w:val="top"/>
          </w:tcPr>
          <w:p>
            <w:r/>
            <w:r>
              <w:rPr>
                <w:b w:val="0"/>
                <w:sz w:val="11"/>
              </w:rPr>
              <w:t>CRO-027-0187</w:t>
            </w:r>
          </w:p>
        </w:tc>
        <w:tc>
          <w:tcPr>
            <w:tcW w:type="dxa" w:w="1278"/>
            <w:vAlign w:val="top"/>
          </w:tcPr>
          <w:p>
            <w:r/>
            <w:r>
              <w:rPr>
                <w:b w:val="0"/>
                <w:sz w:val="11"/>
              </w:rPr>
              <w:t>D7-CTL-H05</w:t>
            </w:r>
          </w:p>
        </w:tc>
        <w:tc>
          <w:tcPr>
            <w:tcW w:type="dxa" w:w="1278"/>
            <w:vAlign w:val="top"/>
          </w:tcPr>
          <w:p>
            <w:r/>
            <w:r>
              <w:rPr>
                <w:b w:val="0"/>
                <w:sz w:val="11"/>
              </w:rPr>
              <w:t>Art. 14</w:t>
            </w:r>
          </w:p>
        </w:tc>
        <w:tc>
          <w:tcPr>
            <w:tcW w:type="dxa" w:w="1278"/>
            <w:vAlign w:val="top"/>
          </w:tcPr>
          <w:p>
            <w:r/>
            <w:r>
              <w:rPr>
                <w:b w:val="0"/>
                <w:sz w:val="11"/>
              </w:rPr>
              <w:t>Human oversight</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D7-CTL-H05 operationalises part of Article 14 through AI-generated phishing detection + SOC tuning + response automation.. The relationship is limited to the control's stated scope and does not establish legal compliance.</w:t>
            </w:r>
          </w:p>
        </w:tc>
        <w:tc>
          <w:tcPr>
            <w:tcW w:type="dxa" w:w="1278"/>
            <w:vAlign w:val="top"/>
          </w:tcPr>
          <w:p>
            <w:r/>
            <w:r>
              <w:rPr>
                <w:b w:val="0"/>
                <w:sz w:val="11"/>
              </w:rPr>
              <w:t>Article 14 also depends on legal role, system classification, territorial scope, procedural duties, and evidence requirements not established by this control alone.</w:t>
            </w:r>
          </w:p>
        </w:tc>
      </w:tr>
      <w:tr>
        <w:tc>
          <w:tcPr>
            <w:tcW w:type="dxa" w:w="1278"/>
            <w:vAlign w:val="top"/>
          </w:tcPr>
          <w:p>
            <w:r/>
            <w:r>
              <w:rPr>
                <w:b w:val="0"/>
                <w:sz w:val="11"/>
              </w:rPr>
              <w:t>CRO-027-0188</w:t>
            </w:r>
          </w:p>
        </w:tc>
        <w:tc>
          <w:tcPr>
            <w:tcW w:type="dxa" w:w="1278"/>
            <w:vAlign w:val="top"/>
          </w:tcPr>
          <w:p>
            <w:r/>
            <w:r>
              <w:rPr>
                <w:b w:val="0"/>
                <w:sz w:val="11"/>
              </w:rPr>
              <w:t>D7-CTL-H05</w:t>
            </w:r>
          </w:p>
        </w:tc>
        <w:tc>
          <w:tcPr>
            <w:tcW w:type="dxa" w:w="1278"/>
            <w:vAlign w:val="top"/>
          </w:tcPr>
          <w:p>
            <w:r/>
            <w:r>
              <w:rPr>
                <w:b w:val="0"/>
                <w:sz w:val="11"/>
              </w:rPr>
              <w:t>Art. 15</w:t>
            </w:r>
          </w:p>
        </w:tc>
        <w:tc>
          <w:tcPr>
            <w:tcW w:type="dxa" w:w="1278"/>
            <w:vAlign w:val="top"/>
          </w:tcPr>
          <w:p>
            <w:r/>
            <w:r>
              <w:rPr>
                <w:b w:val="0"/>
                <w:sz w:val="11"/>
              </w:rPr>
              <w:t>Accuracy, robustness and cybersecurity</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D7-CTL-H05 operationalises part of Article 15 through AI-generated phishing detection + SOC tuning + response automation.. The relationship is limited to the control's stated scope and does not establish legal compliance.</w:t>
            </w:r>
          </w:p>
        </w:tc>
        <w:tc>
          <w:tcPr>
            <w:tcW w:type="dxa" w:w="1278"/>
            <w:vAlign w:val="top"/>
          </w:tcPr>
          <w:p>
            <w:r/>
            <w:r>
              <w:rPr>
                <w:b w:val="0"/>
                <w:sz w:val="11"/>
              </w:rPr>
              <w:t>Article 15 also depends on legal role, system classification, territorial scope, procedural duties, and evidence requirements not established by this control alone.</w:t>
            </w:r>
          </w:p>
        </w:tc>
      </w:tr>
      <w:tr>
        <w:tc>
          <w:tcPr>
            <w:tcW w:type="dxa" w:w="1278"/>
            <w:vAlign w:val="top"/>
          </w:tcPr>
          <w:p>
            <w:r/>
            <w:r>
              <w:rPr>
                <w:b w:val="0"/>
                <w:sz w:val="11"/>
              </w:rPr>
              <w:t>CRO-027-0189</w:t>
            </w:r>
          </w:p>
        </w:tc>
        <w:tc>
          <w:tcPr>
            <w:tcW w:type="dxa" w:w="1278"/>
            <w:vAlign w:val="top"/>
          </w:tcPr>
          <w:p>
            <w:r/>
            <w:r>
              <w:rPr>
                <w:b w:val="0"/>
                <w:sz w:val="11"/>
              </w:rPr>
              <w:t>D8-CTL-01</w:t>
            </w:r>
          </w:p>
        </w:tc>
        <w:tc>
          <w:tcPr>
            <w:tcW w:type="dxa" w:w="1278"/>
            <w:vAlign w:val="top"/>
          </w:tcPr>
          <w:p>
            <w:r/>
            <w:r>
              <w:rPr>
                <w:b w:val="0"/>
                <w:sz w:val="11"/>
              </w:rPr>
              <w:t>Art. 51</w:t>
            </w:r>
          </w:p>
        </w:tc>
        <w:tc>
          <w:tcPr>
            <w:tcW w:type="dxa" w:w="1278"/>
            <w:vAlign w:val="top"/>
          </w:tcPr>
          <w:p>
            <w:r/>
            <w:r>
              <w:rPr>
                <w:b w:val="0"/>
                <w:sz w:val="11"/>
              </w:rPr>
              <w:t>Classification of general-purpose AI models as general-purpose AI models with systemic risk</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D8-CTL-01 operationalises part of Article 51 through Risk classification framework + conformity assessment.. The relationship is limited to the control's stated scope and does not establish legal compliance.</w:t>
            </w:r>
          </w:p>
        </w:tc>
        <w:tc>
          <w:tcPr>
            <w:tcW w:type="dxa" w:w="1278"/>
            <w:vAlign w:val="top"/>
          </w:tcPr>
          <w:p>
            <w:r/>
            <w:r>
              <w:rPr>
                <w:b w:val="0"/>
                <w:sz w:val="11"/>
              </w:rPr>
              <w:t>Article 51 also depends on legal role, system classification, territorial scope, procedural duties, and evidence requirements not established by this control alone.</w:t>
            </w:r>
          </w:p>
        </w:tc>
      </w:tr>
      <w:tr>
        <w:tc>
          <w:tcPr>
            <w:tcW w:type="dxa" w:w="1278"/>
            <w:vAlign w:val="top"/>
          </w:tcPr>
          <w:p>
            <w:r/>
            <w:r>
              <w:rPr>
                <w:b w:val="0"/>
                <w:sz w:val="11"/>
              </w:rPr>
              <w:t>CRO-027-0190</w:t>
            </w:r>
          </w:p>
        </w:tc>
        <w:tc>
          <w:tcPr>
            <w:tcW w:type="dxa" w:w="1278"/>
            <w:vAlign w:val="top"/>
          </w:tcPr>
          <w:p>
            <w:r/>
            <w:r>
              <w:rPr>
                <w:b w:val="0"/>
                <w:sz w:val="11"/>
              </w:rPr>
              <w:t>D8-CTL-01</w:t>
            </w:r>
          </w:p>
        </w:tc>
        <w:tc>
          <w:tcPr>
            <w:tcW w:type="dxa" w:w="1278"/>
            <w:vAlign w:val="top"/>
          </w:tcPr>
          <w:p>
            <w:r/>
            <w:r>
              <w:rPr>
                <w:b w:val="0"/>
                <w:sz w:val="11"/>
              </w:rPr>
              <w:t>Art. 53</w:t>
            </w:r>
          </w:p>
        </w:tc>
        <w:tc>
          <w:tcPr>
            <w:tcW w:type="dxa" w:w="1278"/>
            <w:vAlign w:val="top"/>
          </w:tcPr>
          <w:p>
            <w:r/>
            <w:r>
              <w:rPr>
                <w:b w:val="0"/>
                <w:sz w:val="11"/>
              </w:rPr>
              <w:t>Obligations for providers of general-purpose AI models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D8-CTL-01 operationalises part of Article 53 through Risk classification framework + conformity assessment.. The relationship is limited to the control's stated scope and does not establish legal compliance.</w:t>
            </w:r>
          </w:p>
        </w:tc>
        <w:tc>
          <w:tcPr>
            <w:tcW w:type="dxa" w:w="1278"/>
            <w:vAlign w:val="top"/>
          </w:tcPr>
          <w:p>
            <w:r/>
            <w:r>
              <w:rPr>
                <w:b w:val="0"/>
                <w:sz w:val="11"/>
              </w:rPr>
              <w:t>Article 53 also depends on legal role, system classification, territorial scope, procedural duties, and evidence requirements not established by this control alone.</w:t>
            </w:r>
          </w:p>
        </w:tc>
      </w:tr>
      <w:tr>
        <w:tc>
          <w:tcPr>
            <w:tcW w:type="dxa" w:w="1278"/>
            <w:vAlign w:val="top"/>
          </w:tcPr>
          <w:p>
            <w:r/>
            <w:r>
              <w:rPr>
                <w:b w:val="0"/>
                <w:sz w:val="11"/>
              </w:rPr>
              <w:t>CRO-027-0191</w:t>
            </w:r>
          </w:p>
        </w:tc>
        <w:tc>
          <w:tcPr>
            <w:tcW w:type="dxa" w:w="1278"/>
            <w:vAlign w:val="top"/>
          </w:tcPr>
          <w:p>
            <w:r/>
            <w:r>
              <w:rPr>
                <w:b w:val="0"/>
                <w:sz w:val="11"/>
              </w:rPr>
              <w:t>D8-CTL-01</w:t>
            </w:r>
          </w:p>
        </w:tc>
        <w:tc>
          <w:tcPr>
            <w:tcW w:type="dxa" w:w="1278"/>
            <w:vAlign w:val="top"/>
          </w:tcPr>
          <w:p>
            <w:r/>
            <w:r>
              <w:rPr>
                <w:b w:val="0"/>
                <w:sz w:val="11"/>
              </w:rPr>
              <w:t>Art. 54</w:t>
            </w:r>
          </w:p>
        </w:tc>
        <w:tc>
          <w:tcPr>
            <w:tcW w:type="dxa" w:w="1278"/>
            <w:vAlign w:val="top"/>
          </w:tcPr>
          <w:p>
            <w:r/>
            <w:r>
              <w:rPr>
                <w:b w:val="0"/>
                <w:sz w:val="11"/>
              </w:rPr>
              <w:t>Authorised representatives of providers of general-purpose AI models</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D8-CTL-01 operationalises part of Article 54 through Risk classification framework + conformity assessment.. The relationship is limited to the control's stated scope and does not establish legal compliance.</w:t>
            </w:r>
          </w:p>
        </w:tc>
        <w:tc>
          <w:tcPr>
            <w:tcW w:type="dxa" w:w="1278"/>
            <w:vAlign w:val="top"/>
          </w:tcPr>
          <w:p>
            <w:r/>
            <w:r>
              <w:rPr>
                <w:b w:val="0"/>
                <w:sz w:val="11"/>
              </w:rPr>
              <w:t>Article 54 also depends on legal role, system classification, territorial scope, procedural duties, and evidence requirements not established by this control alone.</w:t>
            </w:r>
          </w:p>
        </w:tc>
      </w:tr>
      <w:tr>
        <w:tc>
          <w:tcPr>
            <w:tcW w:type="dxa" w:w="1278"/>
            <w:vAlign w:val="top"/>
          </w:tcPr>
          <w:p>
            <w:r/>
            <w:r>
              <w:rPr>
                <w:b w:val="0"/>
                <w:sz w:val="11"/>
              </w:rPr>
              <w:t>CRO-027-0192</w:t>
            </w:r>
          </w:p>
        </w:tc>
        <w:tc>
          <w:tcPr>
            <w:tcW w:type="dxa" w:w="1278"/>
            <w:vAlign w:val="top"/>
          </w:tcPr>
          <w:p>
            <w:r/>
            <w:r>
              <w:rPr>
                <w:b w:val="0"/>
                <w:sz w:val="11"/>
              </w:rPr>
              <w:t>D8-CTL-01</w:t>
            </w:r>
          </w:p>
        </w:tc>
        <w:tc>
          <w:tcPr>
            <w:tcW w:type="dxa" w:w="1278"/>
            <w:vAlign w:val="top"/>
          </w:tcPr>
          <w:p>
            <w:r/>
            <w:r>
              <w:rPr>
                <w:b w:val="0"/>
                <w:sz w:val="11"/>
              </w:rPr>
              <w:t>Art. 55</w:t>
            </w:r>
          </w:p>
        </w:tc>
        <w:tc>
          <w:tcPr>
            <w:tcW w:type="dxa" w:w="1278"/>
            <w:vAlign w:val="top"/>
          </w:tcPr>
          <w:p>
            <w:r/>
            <w:r>
              <w:rPr>
                <w:b w:val="0"/>
                <w:sz w:val="11"/>
              </w:rPr>
              <w:t>Obligations of providers of general-purpose AI models with systemic risk</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D8-CTL-01 operationalises part of Article 55 through Risk classification framework + conformity assessment.. The relationship is limited to the control's stated scope and does not establish legal compliance.</w:t>
            </w:r>
          </w:p>
        </w:tc>
        <w:tc>
          <w:tcPr>
            <w:tcW w:type="dxa" w:w="1278"/>
            <w:vAlign w:val="top"/>
          </w:tcPr>
          <w:p>
            <w:r/>
            <w:r>
              <w:rPr>
                <w:b w:val="0"/>
                <w:sz w:val="11"/>
              </w:rPr>
              <w:t>Article 55 also depends on legal role, system classification, territorial scope, procedural duties, and evidence requirements not established by this control alone.</w:t>
            </w:r>
          </w:p>
        </w:tc>
      </w:tr>
      <w:tr>
        <w:tc>
          <w:tcPr>
            <w:tcW w:type="dxa" w:w="1278"/>
            <w:vAlign w:val="top"/>
          </w:tcPr>
          <w:p>
            <w:r/>
            <w:r>
              <w:rPr>
                <w:b w:val="0"/>
                <w:sz w:val="11"/>
              </w:rPr>
              <w:t>CRO-027-0193</w:t>
            </w:r>
          </w:p>
        </w:tc>
        <w:tc>
          <w:tcPr>
            <w:tcW w:type="dxa" w:w="1278"/>
            <w:vAlign w:val="top"/>
          </w:tcPr>
          <w:p>
            <w:r/>
            <w:r>
              <w:rPr>
                <w:b w:val="0"/>
                <w:sz w:val="11"/>
              </w:rPr>
              <w:t>D8-CTL-02</w:t>
            </w:r>
          </w:p>
        </w:tc>
        <w:tc>
          <w:tcPr>
            <w:tcW w:type="dxa" w:w="1278"/>
            <w:vAlign w:val="top"/>
          </w:tcPr>
          <w:p>
            <w:r/>
            <w:r>
              <w:rPr>
                <w:b w:val="0"/>
                <w:sz w:val="11"/>
              </w:rPr>
              <w:t>Art. 11</w:t>
            </w:r>
          </w:p>
        </w:tc>
        <w:tc>
          <w:tcPr>
            <w:tcW w:type="dxa" w:w="1278"/>
            <w:vAlign w:val="top"/>
          </w:tcPr>
          <w:p>
            <w:r/>
            <w:r>
              <w:rPr>
                <w:b w:val="0"/>
                <w:sz w:val="11"/>
              </w:rPr>
              <w:t>Technical documentation</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D8-CTL-02 operationalises part of Article 11 through Gap analysis methodology + remediation tracking.. The relationship is limited to the control's stated scope and does not establish legal compliance.</w:t>
            </w:r>
          </w:p>
        </w:tc>
        <w:tc>
          <w:tcPr>
            <w:tcW w:type="dxa" w:w="1278"/>
            <w:vAlign w:val="top"/>
          </w:tcPr>
          <w:p>
            <w:r/>
            <w:r>
              <w:rPr>
                <w:b w:val="0"/>
                <w:sz w:val="11"/>
              </w:rPr>
              <w:t>Article 11 also depends on legal role, system classification, territorial scope, procedural duties, and evidence requirements not established by this control alone.</w:t>
            </w:r>
          </w:p>
        </w:tc>
      </w:tr>
      <w:tr>
        <w:tc>
          <w:tcPr>
            <w:tcW w:type="dxa" w:w="1278"/>
            <w:vAlign w:val="top"/>
          </w:tcPr>
          <w:p>
            <w:r/>
            <w:r>
              <w:rPr>
                <w:b w:val="0"/>
                <w:sz w:val="11"/>
              </w:rPr>
              <w:t>CRO-027-0194</w:t>
            </w:r>
          </w:p>
        </w:tc>
        <w:tc>
          <w:tcPr>
            <w:tcW w:type="dxa" w:w="1278"/>
            <w:vAlign w:val="top"/>
          </w:tcPr>
          <w:p>
            <w:r/>
            <w:r>
              <w:rPr>
                <w:b w:val="0"/>
                <w:sz w:val="11"/>
              </w:rPr>
              <w:t>D8-CTL-02</w:t>
            </w:r>
          </w:p>
        </w:tc>
        <w:tc>
          <w:tcPr>
            <w:tcW w:type="dxa" w:w="1278"/>
            <w:vAlign w:val="top"/>
          </w:tcPr>
          <w:p>
            <w:r/>
            <w:r>
              <w:rPr>
                <w:b w:val="0"/>
                <w:sz w:val="11"/>
              </w:rPr>
              <w:t>Art. 17</w:t>
            </w:r>
          </w:p>
        </w:tc>
        <w:tc>
          <w:tcPr>
            <w:tcW w:type="dxa" w:w="1278"/>
            <w:vAlign w:val="top"/>
          </w:tcPr>
          <w:p>
            <w:r/>
            <w:r>
              <w:rPr>
                <w:b w:val="0"/>
                <w:sz w:val="11"/>
              </w:rPr>
              <w:t>Quality management system</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D8-CTL-02 operationalises part of Article 17 through Gap analysis methodology + remediation tracking.. The relationship is limited to the control's stated scope and does not establish legal compliance.</w:t>
            </w:r>
          </w:p>
        </w:tc>
        <w:tc>
          <w:tcPr>
            <w:tcW w:type="dxa" w:w="1278"/>
            <w:vAlign w:val="top"/>
          </w:tcPr>
          <w:p>
            <w:r/>
            <w:r>
              <w:rPr>
                <w:b w:val="0"/>
                <w:sz w:val="11"/>
              </w:rPr>
              <w:t>Article 17 also depends on legal role, system classification, territorial scope, procedural duties, and evidence requirements not established by this control alone.</w:t>
            </w:r>
          </w:p>
        </w:tc>
      </w:tr>
      <w:tr>
        <w:tc>
          <w:tcPr>
            <w:tcW w:type="dxa" w:w="1278"/>
            <w:vAlign w:val="top"/>
          </w:tcPr>
          <w:p>
            <w:r/>
            <w:r>
              <w:rPr>
                <w:b w:val="0"/>
                <w:sz w:val="11"/>
              </w:rPr>
              <w:t>CRO-027-0195</w:t>
            </w:r>
          </w:p>
        </w:tc>
        <w:tc>
          <w:tcPr>
            <w:tcW w:type="dxa" w:w="1278"/>
            <w:vAlign w:val="top"/>
          </w:tcPr>
          <w:p>
            <w:r/>
            <w:r>
              <w:rPr>
                <w:b w:val="0"/>
                <w:sz w:val="11"/>
              </w:rPr>
              <w:t>D8-CTL-02</w:t>
            </w:r>
          </w:p>
        </w:tc>
        <w:tc>
          <w:tcPr>
            <w:tcW w:type="dxa" w:w="1278"/>
            <w:vAlign w:val="top"/>
          </w:tcPr>
          <w:p>
            <w:r/>
            <w:r>
              <w:rPr>
                <w:b w:val="0"/>
                <w:sz w:val="11"/>
              </w:rPr>
              <w:t>Art. 15</w:t>
            </w:r>
          </w:p>
        </w:tc>
        <w:tc>
          <w:tcPr>
            <w:tcW w:type="dxa" w:w="1278"/>
            <w:vAlign w:val="top"/>
          </w:tcPr>
          <w:p>
            <w:r/>
            <w:r>
              <w:rPr>
                <w:b w:val="0"/>
                <w:sz w:val="11"/>
              </w:rPr>
              <w:t>Accuracy, robustness and cybersecurity</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D8-CTL-02 operationalises part of Article 15 through Gap analysis methodology + remediation tracking.. The relationship is limited to the control's stated scope and does not establish legal compliance.</w:t>
            </w:r>
          </w:p>
        </w:tc>
        <w:tc>
          <w:tcPr>
            <w:tcW w:type="dxa" w:w="1278"/>
            <w:vAlign w:val="top"/>
          </w:tcPr>
          <w:p>
            <w:r/>
            <w:r>
              <w:rPr>
                <w:b w:val="0"/>
                <w:sz w:val="11"/>
              </w:rPr>
              <w:t>Article 15 also depends on legal role, system classification, territorial scope, procedural duties, and evidence requirements not established by this control alone.</w:t>
            </w:r>
          </w:p>
        </w:tc>
      </w:tr>
      <w:tr>
        <w:tc>
          <w:tcPr>
            <w:tcW w:type="dxa" w:w="1278"/>
            <w:vAlign w:val="top"/>
          </w:tcPr>
          <w:p>
            <w:r/>
            <w:r>
              <w:rPr>
                <w:b w:val="0"/>
                <w:sz w:val="11"/>
              </w:rPr>
              <w:t>CRO-027-0196</w:t>
            </w:r>
          </w:p>
        </w:tc>
        <w:tc>
          <w:tcPr>
            <w:tcW w:type="dxa" w:w="1278"/>
            <w:vAlign w:val="top"/>
          </w:tcPr>
          <w:p>
            <w:r/>
            <w:r>
              <w:rPr>
                <w:b w:val="0"/>
                <w:sz w:val="11"/>
              </w:rPr>
              <w:t>D8-CTL-02</w:t>
            </w:r>
          </w:p>
        </w:tc>
        <w:tc>
          <w:tcPr>
            <w:tcW w:type="dxa" w:w="1278"/>
            <w:vAlign w:val="top"/>
          </w:tcPr>
          <w:p>
            <w:r/>
            <w:r>
              <w:rPr>
                <w:b w:val="0"/>
                <w:sz w:val="11"/>
              </w:rPr>
              <w:t>Art. 22</w:t>
            </w:r>
          </w:p>
        </w:tc>
        <w:tc>
          <w:tcPr>
            <w:tcW w:type="dxa" w:w="1278"/>
            <w:vAlign w:val="top"/>
          </w:tcPr>
          <w:p>
            <w:r/>
            <w:r>
              <w:rPr>
                <w:b w:val="0"/>
                <w:sz w:val="11"/>
              </w:rPr>
              <w:t>Authorised representatives of providers of high-risk AI systems</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D8-CTL-02 operationalises part of Article 22 through Gap analysis methodology + remediation tracking.. The relationship is limited to the control's stated scope and does not establish legal compliance.</w:t>
            </w:r>
          </w:p>
        </w:tc>
        <w:tc>
          <w:tcPr>
            <w:tcW w:type="dxa" w:w="1278"/>
            <w:vAlign w:val="top"/>
          </w:tcPr>
          <w:p>
            <w:r/>
            <w:r>
              <w:rPr>
                <w:b w:val="0"/>
                <w:sz w:val="11"/>
              </w:rPr>
              <w:t>Article 22 also depends on legal role, system classification, territorial scope, procedural duties, and evidence requirements not established by this control alone.</w:t>
            </w:r>
          </w:p>
        </w:tc>
      </w:tr>
      <w:tr>
        <w:tc>
          <w:tcPr>
            <w:tcW w:type="dxa" w:w="1278"/>
            <w:vAlign w:val="top"/>
          </w:tcPr>
          <w:p>
            <w:r/>
            <w:r>
              <w:rPr>
                <w:b w:val="0"/>
                <w:sz w:val="11"/>
              </w:rPr>
              <w:t>CRO-027-0197</w:t>
            </w:r>
          </w:p>
        </w:tc>
        <w:tc>
          <w:tcPr>
            <w:tcW w:type="dxa" w:w="1278"/>
            <w:vAlign w:val="top"/>
          </w:tcPr>
          <w:p>
            <w:r/>
            <w:r>
              <w:rPr>
                <w:b w:val="0"/>
                <w:sz w:val="11"/>
              </w:rPr>
              <w:t>D8-CTL-03</w:t>
            </w:r>
          </w:p>
        </w:tc>
        <w:tc>
          <w:tcPr>
            <w:tcW w:type="dxa" w:w="1278"/>
            <w:vAlign w:val="top"/>
          </w:tcPr>
          <w:p>
            <w:r/>
            <w:r>
              <w:rPr>
                <w:b w:val="0"/>
                <w:sz w:val="11"/>
              </w:rPr>
              <w:t>Art. 17</w:t>
            </w:r>
          </w:p>
        </w:tc>
        <w:tc>
          <w:tcPr>
            <w:tcW w:type="dxa" w:w="1278"/>
            <w:vAlign w:val="top"/>
          </w:tcPr>
          <w:p>
            <w:r/>
            <w:r>
              <w:rPr>
                <w:b w:val="0"/>
                <w:sz w:val="11"/>
              </w:rPr>
              <w:t>Quality management system</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D8-CTL-03 operationalises part of Article 17 through Technical documentation + training data summary + copyright attestation.. The relationship is limited to the control's stated scope and does not establish legal compliance.</w:t>
            </w:r>
          </w:p>
        </w:tc>
        <w:tc>
          <w:tcPr>
            <w:tcW w:type="dxa" w:w="1278"/>
            <w:vAlign w:val="top"/>
          </w:tcPr>
          <w:p>
            <w:r/>
            <w:r>
              <w:rPr>
                <w:b w:val="0"/>
                <w:sz w:val="11"/>
              </w:rPr>
              <w:t>Article 17 also depends on legal role, system classification, territorial scope, procedural duties, and evidence requirements not established by this control alone.</w:t>
            </w:r>
          </w:p>
        </w:tc>
      </w:tr>
      <w:tr>
        <w:tc>
          <w:tcPr>
            <w:tcW w:type="dxa" w:w="1278"/>
            <w:vAlign w:val="top"/>
          </w:tcPr>
          <w:p>
            <w:r/>
            <w:r>
              <w:rPr>
                <w:b w:val="0"/>
                <w:sz w:val="11"/>
              </w:rPr>
              <w:t>CRO-027-0198</w:t>
            </w:r>
          </w:p>
        </w:tc>
        <w:tc>
          <w:tcPr>
            <w:tcW w:type="dxa" w:w="1278"/>
            <w:vAlign w:val="top"/>
          </w:tcPr>
          <w:p>
            <w:r/>
            <w:r>
              <w:rPr>
                <w:b w:val="0"/>
                <w:sz w:val="11"/>
              </w:rPr>
              <w:t>D8-CTL-03</w:t>
            </w:r>
          </w:p>
        </w:tc>
        <w:tc>
          <w:tcPr>
            <w:tcW w:type="dxa" w:w="1278"/>
            <w:vAlign w:val="top"/>
          </w:tcPr>
          <w:p>
            <w:r/>
            <w:r>
              <w:rPr>
                <w:b w:val="0"/>
                <w:sz w:val="11"/>
              </w:rPr>
              <w:t>Art. 55</w:t>
            </w:r>
          </w:p>
        </w:tc>
        <w:tc>
          <w:tcPr>
            <w:tcW w:type="dxa" w:w="1278"/>
            <w:vAlign w:val="top"/>
          </w:tcPr>
          <w:p>
            <w:r/>
            <w:r>
              <w:rPr>
                <w:b w:val="0"/>
                <w:sz w:val="11"/>
              </w:rPr>
              <w:t>Obligations of providers of general-purpose AI models with systemic risk</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D8-CTL-03 operationalises part of Article 55 through Technical documentation + training data summary + copyright attestation.. The relationship is limited to the control's stated scope and does not establish legal compliance.</w:t>
            </w:r>
          </w:p>
        </w:tc>
        <w:tc>
          <w:tcPr>
            <w:tcW w:type="dxa" w:w="1278"/>
            <w:vAlign w:val="top"/>
          </w:tcPr>
          <w:p>
            <w:r/>
            <w:r>
              <w:rPr>
                <w:b w:val="0"/>
                <w:sz w:val="11"/>
              </w:rPr>
              <w:t>Article 55 also depends on legal role, system classification, territorial scope, procedural duties, and evidence requirements not established by this control alone.</w:t>
            </w:r>
          </w:p>
        </w:tc>
      </w:tr>
      <w:tr>
        <w:tc>
          <w:tcPr>
            <w:tcW w:type="dxa" w:w="1278"/>
            <w:vAlign w:val="top"/>
          </w:tcPr>
          <w:p>
            <w:r/>
            <w:r>
              <w:rPr>
                <w:b w:val="0"/>
                <w:sz w:val="11"/>
              </w:rPr>
              <w:t>CRO-027-0199</w:t>
            </w:r>
          </w:p>
        </w:tc>
        <w:tc>
          <w:tcPr>
            <w:tcW w:type="dxa" w:w="1278"/>
            <w:vAlign w:val="top"/>
          </w:tcPr>
          <w:p>
            <w:r/>
            <w:r>
              <w:rPr>
                <w:b w:val="0"/>
                <w:sz w:val="11"/>
              </w:rPr>
              <w:t>D8-CTL-03</w:t>
            </w:r>
          </w:p>
        </w:tc>
        <w:tc>
          <w:tcPr>
            <w:tcW w:type="dxa" w:w="1278"/>
            <w:vAlign w:val="top"/>
          </w:tcPr>
          <w:p>
            <w:r/>
            <w:r>
              <w:rPr>
                <w:b w:val="0"/>
                <w:sz w:val="11"/>
              </w:rPr>
              <w:t>Art. 43</w:t>
            </w:r>
          </w:p>
        </w:tc>
        <w:tc>
          <w:tcPr>
            <w:tcW w:type="dxa" w:w="1278"/>
            <w:vAlign w:val="top"/>
          </w:tcPr>
          <w:p>
            <w:r/>
            <w:r>
              <w:rPr>
                <w:b w:val="0"/>
                <w:sz w:val="11"/>
              </w:rPr>
              <w:t>Conformity assessment</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D8-CTL-03 operationalises part of Article 43 through Technical documentation + training data summary + copyright attestation.. The relationship is limited to the control's stated scope and does not establish legal compliance.</w:t>
            </w:r>
          </w:p>
        </w:tc>
        <w:tc>
          <w:tcPr>
            <w:tcW w:type="dxa" w:w="1278"/>
            <w:vAlign w:val="top"/>
          </w:tcPr>
          <w:p>
            <w:r/>
            <w:r>
              <w:rPr>
                <w:b w:val="0"/>
                <w:sz w:val="11"/>
              </w:rPr>
              <w:t>Article 43 also depends on legal role, system classification, territorial scope, procedural duties, and evidence requirements not established by this control alone.</w:t>
            </w:r>
          </w:p>
        </w:tc>
      </w:tr>
      <w:tr>
        <w:tc>
          <w:tcPr>
            <w:tcW w:type="dxa" w:w="1278"/>
            <w:vAlign w:val="top"/>
          </w:tcPr>
          <w:p>
            <w:r/>
            <w:r>
              <w:rPr>
                <w:b w:val="0"/>
                <w:sz w:val="11"/>
              </w:rPr>
              <w:t>CRO-027-0200</w:t>
            </w:r>
          </w:p>
        </w:tc>
        <w:tc>
          <w:tcPr>
            <w:tcW w:type="dxa" w:w="1278"/>
            <w:vAlign w:val="top"/>
          </w:tcPr>
          <w:p>
            <w:r/>
            <w:r>
              <w:rPr>
                <w:b w:val="0"/>
                <w:sz w:val="11"/>
              </w:rPr>
              <w:t>D8-CTL-03</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D8-CTL-03 operationalises part of Article 9 through Technical documentation + training data summary + copyright attestation..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CRO-027-0201</w:t>
            </w:r>
          </w:p>
        </w:tc>
        <w:tc>
          <w:tcPr>
            <w:tcW w:type="dxa" w:w="1278"/>
            <w:vAlign w:val="top"/>
          </w:tcPr>
          <w:p>
            <w:r/>
            <w:r>
              <w:rPr>
                <w:b w:val="0"/>
                <w:sz w:val="11"/>
              </w:rPr>
              <w:t>D8-CTL-04</w:t>
            </w:r>
          </w:p>
        </w:tc>
        <w:tc>
          <w:tcPr>
            <w:tcW w:type="dxa" w:w="1278"/>
            <w:vAlign w:val="top"/>
          </w:tcPr>
          <w:p>
            <w:r/>
            <w:r>
              <w:rPr>
                <w:b w:val="0"/>
                <w:sz w:val="11"/>
              </w:rPr>
              <w:t>Art. 12</w:t>
            </w:r>
          </w:p>
        </w:tc>
        <w:tc>
          <w:tcPr>
            <w:tcW w:type="dxa" w:w="1278"/>
            <w:vAlign w:val="top"/>
          </w:tcPr>
          <w:p>
            <w:r/>
            <w:r>
              <w:rPr>
                <w:b w:val="0"/>
                <w:sz w:val="11"/>
              </w:rPr>
              <w:t>Record-keeping</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D8-CTL-04 operationalises part of Article 12 through Incident classification + notification workflow + SLA monitoring.. The relationship is limited to the control's stated scope and does not establish legal compliance.</w:t>
            </w:r>
          </w:p>
        </w:tc>
        <w:tc>
          <w:tcPr>
            <w:tcW w:type="dxa" w:w="1278"/>
            <w:vAlign w:val="top"/>
          </w:tcPr>
          <w:p>
            <w:r/>
            <w:r>
              <w:rPr>
                <w:b w:val="0"/>
                <w:sz w:val="11"/>
              </w:rPr>
              <w:t>Article 12 also depends on legal role, system classification, territorial scope, procedural duties, and evidence requirements not established by this control alone.</w:t>
            </w:r>
          </w:p>
        </w:tc>
      </w:tr>
      <w:tr>
        <w:tc>
          <w:tcPr>
            <w:tcW w:type="dxa" w:w="1278"/>
            <w:vAlign w:val="top"/>
          </w:tcPr>
          <w:p>
            <w:r/>
            <w:r>
              <w:rPr>
                <w:b w:val="0"/>
                <w:sz w:val="11"/>
              </w:rPr>
              <w:t>CRO-027-0202</w:t>
            </w:r>
          </w:p>
        </w:tc>
        <w:tc>
          <w:tcPr>
            <w:tcW w:type="dxa" w:w="1278"/>
            <w:vAlign w:val="top"/>
          </w:tcPr>
          <w:p>
            <w:r/>
            <w:r>
              <w:rPr>
                <w:b w:val="0"/>
                <w:sz w:val="11"/>
              </w:rPr>
              <w:t>D8-CTL-04</w:t>
            </w:r>
          </w:p>
        </w:tc>
        <w:tc>
          <w:tcPr>
            <w:tcW w:type="dxa" w:w="1278"/>
            <w:vAlign w:val="top"/>
          </w:tcPr>
          <w:p>
            <w:r/>
            <w:r>
              <w:rPr>
                <w:b w:val="0"/>
                <w:sz w:val="11"/>
              </w:rPr>
              <w:t>Art. 20</w:t>
            </w:r>
          </w:p>
        </w:tc>
        <w:tc>
          <w:tcPr>
            <w:tcW w:type="dxa" w:w="1278"/>
            <w:vAlign w:val="top"/>
          </w:tcPr>
          <w:p>
            <w:r/>
            <w:r>
              <w:rPr>
                <w:b w:val="0"/>
                <w:sz w:val="11"/>
              </w:rPr>
              <w:t>Corrective actions and duty of information</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D8-CTL-04 operationalises part of Article 20 through Incident classification + notification workflow + SLA monitoring.. The relationship is limited to the control's stated scope and does not establish legal compliance.</w:t>
            </w:r>
          </w:p>
        </w:tc>
        <w:tc>
          <w:tcPr>
            <w:tcW w:type="dxa" w:w="1278"/>
            <w:vAlign w:val="top"/>
          </w:tcPr>
          <w:p>
            <w:r/>
            <w:r>
              <w:rPr>
                <w:b w:val="0"/>
                <w:sz w:val="11"/>
              </w:rPr>
              <w:t>Article 20 also depends on legal role, system classification, territorial scope, procedural duties, and evidence requirements not established by this control alone.</w:t>
            </w:r>
          </w:p>
        </w:tc>
      </w:tr>
      <w:tr>
        <w:tc>
          <w:tcPr>
            <w:tcW w:type="dxa" w:w="1278"/>
            <w:vAlign w:val="top"/>
          </w:tcPr>
          <w:p>
            <w:r/>
            <w:r>
              <w:rPr>
                <w:b w:val="0"/>
                <w:sz w:val="11"/>
              </w:rPr>
              <w:t>CRO-027-0203</w:t>
            </w:r>
          </w:p>
        </w:tc>
        <w:tc>
          <w:tcPr>
            <w:tcW w:type="dxa" w:w="1278"/>
            <w:vAlign w:val="top"/>
          </w:tcPr>
          <w:p>
            <w:r/>
            <w:r>
              <w:rPr>
                <w:b w:val="0"/>
                <w:sz w:val="11"/>
              </w:rPr>
              <w:t>D8-CTL-04</w:t>
            </w:r>
          </w:p>
        </w:tc>
        <w:tc>
          <w:tcPr>
            <w:tcW w:type="dxa" w:w="1278"/>
            <w:vAlign w:val="top"/>
          </w:tcPr>
          <w:p>
            <w:r/>
            <w:r>
              <w:rPr>
                <w:b w:val="0"/>
                <w:sz w:val="11"/>
              </w:rPr>
              <w:t>Art. 72</w:t>
            </w:r>
          </w:p>
        </w:tc>
        <w:tc>
          <w:tcPr>
            <w:tcW w:type="dxa" w:w="1278"/>
            <w:vAlign w:val="top"/>
          </w:tcPr>
          <w:p>
            <w:r/>
            <w:r>
              <w:rPr>
                <w:b w:val="0"/>
                <w:sz w:val="11"/>
              </w:rPr>
              <w:t>Post-market monitoring by providers and post-market monitoring plan for high-risk AI systems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D8-CTL-04 operationalises part of Article 72 through Incident classification + notification workflow + SLA monitoring.. The relationship is limited to the control's stated scope and does not establish legal compliance.</w:t>
            </w:r>
          </w:p>
        </w:tc>
        <w:tc>
          <w:tcPr>
            <w:tcW w:type="dxa" w:w="1278"/>
            <w:vAlign w:val="top"/>
          </w:tcPr>
          <w:p>
            <w:r/>
            <w:r>
              <w:rPr>
                <w:b w:val="0"/>
                <w:sz w:val="11"/>
              </w:rPr>
              <w:t>Article 72 also depends on legal role, system classification, territorial scope, procedural duties, and evidence requirements not established by this control alone.</w:t>
            </w:r>
          </w:p>
        </w:tc>
      </w:tr>
      <w:tr>
        <w:tc>
          <w:tcPr>
            <w:tcW w:type="dxa" w:w="1278"/>
            <w:vAlign w:val="top"/>
          </w:tcPr>
          <w:p>
            <w:r/>
            <w:r>
              <w:rPr>
                <w:b w:val="0"/>
                <w:sz w:val="11"/>
              </w:rPr>
              <w:t>CRO-027-0204</w:t>
            </w:r>
          </w:p>
        </w:tc>
        <w:tc>
          <w:tcPr>
            <w:tcW w:type="dxa" w:w="1278"/>
            <w:vAlign w:val="top"/>
          </w:tcPr>
          <w:p>
            <w:r/>
            <w:r>
              <w:rPr>
                <w:b w:val="0"/>
                <w:sz w:val="11"/>
              </w:rPr>
              <w:t>D8-CTL-04</w:t>
            </w:r>
          </w:p>
        </w:tc>
        <w:tc>
          <w:tcPr>
            <w:tcW w:type="dxa" w:w="1278"/>
            <w:vAlign w:val="top"/>
          </w:tcPr>
          <w:p>
            <w:r/>
            <w:r>
              <w:rPr>
                <w:b w:val="0"/>
                <w:sz w:val="11"/>
              </w:rPr>
              <w:t>Art. 73</w:t>
            </w:r>
          </w:p>
        </w:tc>
        <w:tc>
          <w:tcPr>
            <w:tcW w:type="dxa" w:w="1278"/>
            <w:vAlign w:val="top"/>
          </w:tcPr>
          <w:p>
            <w:r/>
            <w:r>
              <w:rPr>
                <w:b w:val="0"/>
                <w:sz w:val="11"/>
              </w:rPr>
              <w:t>Reporting of serious incidents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D8-CTL-04 operationalises part of Article 73 through Incident classification + notification workflow + SLA monitoring.. The relationship is limited to the control's stated scope and does not establish legal compliance.</w:t>
            </w:r>
          </w:p>
        </w:tc>
        <w:tc>
          <w:tcPr>
            <w:tcW w:type="dxa" w:w="1278"/>
            <w:vAlign w:val="top"/>
          </w:tcPr>
          <w:p>
            <w:r/>
            <w:r>
              <w:rPr>
                <w:b w:val="0"/>
                <w:sz w:val="11"/>
              </w:rPr>
              <w:t>Article 73 also depends on legal role, system classification, territorial scope, procedural duties, and evidence requirements not established by this control alone.</w:t>
            </w:r>
          </w:p>
        </w:tc>
      </w:tr>
      <w:tr>
        <w:tc>
          <w:tcPr>
            <w:tcW w:type="dxa" w:w="1278"/>
            <w:vAlign w:val="top"/>
          </w:tcPr>
          <w:p>
            <w:r/>
            <w:r>
              <w:rPr>
                <w:b w:val="0"/>
                <w:sz w:val="11"/>
              </w:rPr>
              <w:t>CRO-027-0205</w:t>
            </w:r>
          </w:p>
        </w:tc>
        <w:tc>
          <w:tcPr>
            <w:tcW w:type="dxa" w:w="1278"/>
            <w:vAlign w:val="top"/>
          </w:tcPr>
          <w:p>
            <w:r/>
            <w:r>
              <w:rPr>
                <w:b w:val="0"/>
                <w:sz w:val="11"/>
              </w:rPr>
              <w:t>D8-CTL-05</w:t>
            </w:r>
          </w:p>
        </w:tc>
        <w:tc>
          <w:tcPr>
            <w:tcW w:type="dxa" w:w="1278"/>
            <w:vAlign w:val="top"/>
          </w:tcPr>
          <w:p>
            <w:r/>
            <w:r>
              <w:rPr>
                <w:b w:val="0"/>
                <w:sz w:val="11"/>
              </w:rPr>
              <w:t>Art. 43</w:t>
            </w:r>
          </w:p>
        </w:tc>
        <w:tc>
          <w:tcPr>
            <w:tcW w:type="dxa" w:w="1278"/>
            <w:vAlign w:val="top"/>
          </w:tcPr>
          <w:p>
            <w:r/>
            <w:r>
              <w:rPr>
                <w:b w:val="0"/>
                <w:sz w:val="11"/>
              </w:rPr>
              <w:t>Conformity assessment</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D8-CTL-05 operationalises part of Article 43 through Secure development practices + attestation.. The relationship is limited to the control's stated scope and does not establish legal compliance.</w:t>
            </w:r>
          </w:p>
        </w:tc>
        <w:tc>
          <w:tcPr>
            <w:tcW w:type="dxa" w:w="1278"/>
            <w:vAlign w:val="top"/>
          </w:tcPr>
          <w:p>
            <w:r/>
            <w:r>
              <w:rPr>
                <w:b w:val="0"/>
                <w:sz w:val="11"/>
              </w:rPr>
              <w:t>Article 43 also depends on legal role, system classification, territorial scope, procedural duties, and evidence requirements not established by this control alone.</w:t>
            </w:r>
          </w:p>
        </w:tc>
      </w:tr>
      <w:tr>
        <w:tc>
          <w:tcPr>
            <w:tcW w:type="dxa" w:w="1278"/>
            <w:vAlign w:val="top"/>
          </w:tcPr>
          <w:p>
            <w:r/>
            <w:r>
              <w:rPr>
                <w:b w:val="0"/>
                <w:sz w:val="11"/>
              </w:rPr>
              <w:t>CRO-027-0206</w:t>
            </w:r>
          </w:p>
        </w:tc>
        <w:tc>
          <w:tcPr>
            <w:tcW w:type="dxa" w:w="1278"/>
            <w:vAlign w:val="top"/>
          </w:tcPr>
          <w:p>
            <w:r/>
            <w:r>
              <w:rPr>
                <w:b w:val="0"/>
                <w:sz w:val="11"/>
              </w:rPr>
              <w:t>D8-CTL-05</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D8-CTL-05 operationalises part of Article 9 through Secure development practices + attestation..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CRO-027-0207</w:t>
            </w:r>
          </w:p>
        </w:tc>
        <w:tc>
          <w:tcPr>
            <w:tcW w:type="dxa" w:w="1278"/>
            <w:vAlign w:val="top"/>
          </w:tcPr>
          <w:p>
            <w:r/>
            <w:r>
              <w:rPr>
                <w:b w:val="0"/>
                <w:sz w:val="11"/>
              </w:rPr>
              <w:t>D8-CTL-05</w:t>
            </w:r>
          </w:p>
        </w:tc>
        <w:tc>
          <w:tcPr>
            <w:tcW w:type="dxa" w:w="1278"/>
            <w:vAlign w:val="top"/>
          </w:tcPr>
          <w:p>
            <w:r/>
            <w:r>
              <w:rPr>
                <w:b w:val="0"/>
                <w:sz w:val="11"/>
              </w:rPr>
              <w:t>Art. 15</w:t>
            </w:r>
          </w:p>
        </w:tc>
        <w:tc>
          <w:tcPr>
            <w:tcW w:type="dxa" w:w="1278"/>
            <w:vAlign w:val="top"/>
          </w:tcPr>
          <w:p>
            <w:r/>
            <w:r>
              <w:rPr>
                <w:b w:val="0"/>
                <w:sz w:val="11"/>
              </w:rPr>
              <w:t>Accuracy, robustness and cybersecurity</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D8-CTL-05 operationalises part of Article 15 through Secure development practices + attestation.. The relationship is limited to the control's stated scope and does not establish legal compliance.</w:t>
            </w:r>
          </w:p>
        </w:tc>
        <w:tc>
          <w:tcPr>
            <w:tcW w:type="dxa" w:w="1278"/>
            <w:vAlign w:val="top"/>
          </w:tcPr>
          <w:p>
            <w:r/>
            <w:r>
              <w:rPr>
                <w:b w:val="0"/>
                <w:sz w:val="11"/>
              </w:rPr>
              <w:t>Article 15 also depends on legal role, system classification, territorial scope, procedural duties, and evidence requirements not established by this control alone.</w:t>
            </w:r>
          </w:p>
        </w:tc>
      </w:tr>
      <w:tr>
        <w:tc>
          <w:tcPr>
            <w:tcW w:type="dxa" w:w="1278"/>
            <w:vAlign w:val="top"/>
          </w:tcPr>
          <w:p>
            <w:r/>
            <w:r>
              <w:rPr>
                <w:b w:val="0"/>
                <w:sz w:val="11"/>
              </w:rPr>
              <w:t>CRO-027-0208</w:t>
            </w:r>
          </w:p>
        </w:tc>
        <w:tc>
          <w:tcPr>
            <w:tcW w:type="dxa" w:w="1278"/>
            <w:vAlign w:val="top"/>
          </w:tcPr>
          <w:p>
            <w:r/>
            <w:r>
              <w:rPr>
                <w:b w:val="0"/>
                <w:sz w:val="11"/>
              </w:rPr>
              <w:t>D8-CTL-05</w:t>
            </w:r>
          </w:p>
        </w:tc>
        <w:tc>
          <w:tcPr>
            <w:tcW w:type="dxa" w:w="1278"/>
            <w:vAlign w:val="top"/>
          </w:tcPr>
          <w:p>
            <w:r/>
            <w:r>
              <w:rPr>
                <w:b w:val="0"/>
                <w:sz w:val="11"/>
              </w:rPr>
              <w:t>Art. 55</w:t>
            </w:r>
          </w:p>
        </w:tc>
        <w:tc>
          <w:tcPr>
            <w:tcW w:type="dxa" w:w="1278"/>
            <w:vAlign w:val="top"/>
          </w:tcPr>
          <w:p>
            <w:r/>
            <w:r>
              <w:rPr>
                <w:b w:val="0"/>
                <w:sz w:val="11"/>
              </w:rPr>
              <w:t>Obligations of providers of general-purpose AI models with systemic risk</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D8-CTL-05 operationalises part of Article 55 through Secure development practices + attestation.. The relationship is limited to the control's stated scope and does not establish legal compliance.</w:t>
            </w:r>
          </w:p>
        </w:tc>
        <w:tc>
          <w:tcPr>
            <w:tcW w:type="dxa" w:w="1278"/>
            <w:vAlign w:val="top"/>
          </w:tcPr>
          <w:p>
            <w:r/>
            <w:r>
              <w:rPr>
                <w:b w:val="0"/>
                <w:sz w:val="11"/>
              </w:rPr>
              <w:t>Article 55 also depends on legal role, system classification, territorial scope, procedural duties, and evidence requirements not established by this control alone.</w:t>
            </w:r>
          </w:p>
        </w:tc>
      </w:tr>
      <w:tr>
        <w:tc>
          <w:tcPr>
            <w:tcW w:type="dxa" w:w="1278"/>
            <w:vAlign w:val="top"/>
          </w:tcPr>
          <w:p>
            <w:r/>
            <w:r>
              <w:rPr>
                <w:b w:val="0"/>
                <w:sz w:val="11"/>
              </w:rPr>
              <w:t>CRO-027-0209</w:t>
            </w:r>
          </w:p>
        </w:tc>
        <w:tc>
          <w:tcPr>
            <w:tcW w:type="dxa" w:w="1278"/>
            <w:vAlign w:val="top"/>
          </w:tcPr>
          <w:p>
            <w:r/>
            <w:r>
              <w:rPr>
                <w:b w:val="0"/>
                <w:sz w:val="11"/>
              </w:rPr>
              <w:t>D9-CTL-01</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D9-CTL-01 operationalises part of Article 9 through Independent safety monitor (hardware or DO-178C Level A / IEC 61508 SIL 3 certified software) running in parallel with AI inference. Safety monitor enforces: maximum force/velocity.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CRO-027-0210</w:t>
            </w:r>
          </w:p>
        </w:tc>
        <w:tc>
          <w:tcPr>
            <w:tcW w:type="dxa" w:w="1278"/>
            <w:vAlign w:val="top"/>
          </w:tcPr>
          <w:p>
            <w:r/>
            <w:r>
              <w:rPr>
                <w:b w:val="0"/>
                <w:sz w:val="11"/>
              </w:rPr>
              <w:t>D9-CTL-01</w:t>
            </w:r>
          </w:p>
        </w:tc>
        <w:tc>
          <w:tcPr>
            <w:tcW w:type="dxa" w:w="1278"/>
            <w:vAlign w:val="top"/>
          </w:tcPr>
          <w:p>
            <w:r/>
            <w:r>
              <w:rPr>
                <w:b w:val="0"/>
                <w:sz w:val="11"/>
              </w:rPr>
              <w:t>Art. 15</w:t>
            </w:r>
          </w:p>
        </w:tc>
        <w:tc>
          <w:tcPr>
            <w:tcW w:type="dxa" w:w="1278"/>
            <w:vAlign w:val="top"/>
          </w:tcPr>
          <w:p>
            <w:r/>
            <w:r>
              <w:rPr>
                <w:b w:val="0"/>
                <w:sz w:val="11"/>
              </w:rPr>
              <w:t>Accuracy, robustness and cybersecurity</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D9-CTL-01 operationalises part of Article 15 through Independent safety monitor (hardware or DO-178C Level A / IEC 61508 SIL 3 certified software) running in parallel with AI inference. Safety monitor enforces: maximum force/velocity. The relationship is limited to the control's stated scope and does not establish legal compliance.</w:t>
            </w:r>
          </w:p>
        </w:tc>
        <w:tc>
          <w:tcPr>
            <w:tcW w:type="dxa" w:w="1278"/>
            <w:vAlign w:val="top"/>
          </w:tcPr>
          <w:p>
            <w:r/>
            <w:r>
              <w:rPr>
                <w:b w:val="0"/>
                <w:sz w:val="11"/>
              </w:rPr>
              <w:t>Article 15 also depends on legal role, system classification, territorial scope, procedural duties, and evidence requirements not established by this control alone.</w:t>
            </w:r>
          </w:p>
        </w:tc>
      </w:tr>
      <w:tr>
        <w:tc>
          <w:tcPr>
            <w:tcW w:type="dxa" w:w="1278"/>
            <w:vAlign w:val="top"/>
          </w:tcPr>
          <w:p>
            <w:r/>
            <w:r>
              <w:rPr>
                <w:b w:val="0"/>
                <w:sz w:val="11"/>
              </w:rPr>
              <w:t>CRO-027-0211</w:t>
            </w:r>
          </w:p>
        </w:tc>
        <w:tc>
          <w:tcPr>
            <w:tcW w:type="dxa" w:w="1278"/>
            <w:vAlign w:val="top"/>
          </w:tcPr>
          <w:p>
            <w:r/>
            <w:r>
              <w:rPr>
                <w:b w:val="0"/>
                <w:sz w:val="11"/>
              </w:rPr>
              <w:t>D9-CTL-01</w:t>
            </w:r>
          </w:p>
        </w:tc>
        <w:tc>
          <w:tcPr>
            <w:tcW w:type="dxa" w:w="1278"/>
            <w:vAlign w:val="top"/>
          </w:tcPr>
          <w:p>
            <w:r/>
            <w:r>
              <w:rPr>
                <w:b w:val="0"/>
                <w:sz w:val="11"/>
              </w:rPr>
              <w:t>Art. 14</w:t>
            </w:r>
          </w:p>
        </w:tc>
        <w:tc>
          <w:tcPr>
            <w:tcW w:type="dxa" w:w="1278"/>
            <w:vAlign w:val="top"/>
          </w:tcPr>
          <w:p>
            <w:r/>
            <w:r>
              <w:rPr>
                <w:b w:val="0"/>
                <w:sz w:val="11"/>
              </w:rPr>
              <w:t>Human oversight</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D9-CTL-01 operationalises part of Article 14 through Independent safety monitor (hardware or DO-178C Level A / IEC 61508 SIL 3 certified software) running in parallel with AI inference. Safety monitor enforces: maximum force/velocity. The relationship is limited to the control's stated scope and does not establish legal compliance.</w:t>
            </w:r>
          </w:p>
        </w:tc>
        <w:tc>
          <w:tcPr>
            <w:tcW w:type="dxa" w:w="1278"/>
            <w:vAlign w:val="top"/>
          </w:tcPr>
          <w:p>
            <w:r/>
            <w:r>
              <w:rPr>
                <w:b w:val="0"/>
                <w:sz w:val="11"/>
              </w:rPr>
              <w:t>Article 14 also depends on legal role, system classification, territorial scope, procedural duties, and evidence requirements not established by this control alone.</w:t>
            </w:r>
          </w:p>
        </w:tc>
      </w:tr>
      <w:tr>
        <w:tc>
          <w:tcPr>
            <w:tcW w:type="dxa" w:w="1278"/>
            <w:vAlign w:val="top"/>
          </w:tcPr>
          <w:p>
            <w:r/>
            <w:r>
              <w:rPr>
                <w:b w:val="0"/>
                <w:sz w:val="11"/>
              </w:rPr>
              <w:t>CRO-027-0212</w:t>
            </w:r>
          </w:p>
        </w:tc>
        <w:tc>
          <w:tcPr>
            <w:tcW w:type="dxa" w:w="1278"/>
            <w:vAlign w:val="top"/>
          </w:tcPr>
          <w:p>
            <w:r/>
            <w:r>
              <w:rPr>
                <w:b w:val="0"/>
                <w:sz w:val="11"/>
              </w:rPr>
              <w:t>D9-CTL-01</w:t>
            </w:r>
          </w:p>
        </w:tc>
        <w:tc>
          <w:tcPr>
            <w:tcW w:type="dxa" w:w="1278"/>
            <w:vAlign w:val="top"/>
          </w:tcPr>
          <w:p>
            <w:r/>
            <w:r>
              <w:rPr>
                <w:b w:val="0"/>
                <w:sz w:val="11"/>
              </w:rPr>
              <w:t>Art. 43</w:t>
            </w:r>
          </w:p>
        </w:tc>
        <w:tc>
          <w:tcPr>
            <w:tcW w:type="dxa" w:w="1278"/>
            <w:vAlign w:val="top"/>
          </w:tcPr>
          <w:p>
            <w:r/>
            <w:r>
              <w:rPr>
                <w:b w:val="0"/>
                <w:sz w:val="11"/>
              </w:rPr>
              <w:t>Conformity assessment</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D9-CTL-01 operationalises part of Article 43 through Independent safety monitor (hardware or DO-178C Level A / IEC 61508 SIL 3 certified software) running in parallel with AI inference. Safety monitor enforces: maximum force/velocity. The relationship is limited to the control's stated scope and does not establish legal compliance.</w:t>
            </w:r>
          </w:p>
        </w:tc>
        <w:tc>
          <w:tcPr>
            <w:tcW w:type="dxa" w:w="1278"/>
            <w:vAlign w:val="top"/>
          </w:tcPr>
          <w:p>
            <w:r/>
            <w:r>
              <w:rPr>
                <w:b w:val="0"/>
                <w:sz w:val="11"/>
              </w:rPr>
              <w:t>Article 43 also depends on legal role, system classification, territorial scope, procedural duties, and evidence requirements not established by this control alone.</w:t>
            </w:r>
          </w:p>
        </w:tc>
      </w:tr>
      <w:tr>
        <w:tc>
          <w:tcPr>
            <w:tcW w:type="dxa" w:w="1278"/>
            <w:vAlign w:val="top"/>
          </w:tcPr>
          <w:p>
            <w:r/>
            <w:r>
              <w:rPr>
                <w:b w:val="0"/>
                <w:sz w:val="11"/>
              </w:rPr>
              <w:t>CRO-027-0213</w:t>
            </w:r>
          </w:p>
        </w:tc>
        <w:tc>
          <w:tcPr>
            <w:tcW w:type="dxa" w:w="1278"/>
            <w:vAlign w:val="top"/>
          </w:tcPr>
          <w:p>
            <w:r/>
            <w:r>
              <w:rPr>
                <w:b w:val="0"/>
                <w:sz w:val="11"/>
              </w:rPr>
              <w:t>D9-CTL-02</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D9-CTL-02 operationalises part of Article 9 through For each AI-controlled system, document: safe state definition (autonomous vehicle: controlled stop; surgical robot: tool withdrawal; industrial arm: immediate stop and hold); tran.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CRO-027-0214</w:t>
            </w:r>
          </w:p>
        </w:tc>
        <w:tc>
          <w:tcPr>
            <w:tcW w:type="dxa" w:w="1278"/>
            <w:vAlign w:val="top"/>
          </w:tcPr>
          <w:p>
            <w:r/>
            <w:r>
              <w:rPr>
                <w:b w:val="0"/>
                <w:sz w:val="11"/>
              </w:rPr>
              <w:t>D9-CTL-02</w:t>
            </w:r>
          </w:p>
        </w:tc>
        <w:tc>
          <w:tcPr>
            <w:tcW w:type="dxa" w:w="1278"/>
            <w:vAlign w:val="top"/>
          </w:tcPr>
          <w:p>
            <w:r/>
            <w:r>
              <w:rPr>
                <w:b w:val="0"/>
                <w:sz w:val="11"/>
              </w:rPr>
              <w:t>Art. 15</w:t>
            </w:r>
          </w:p>
        </w:tc>
        <w:tc>
          <w:tcPr>
            <w:tcW w:type="dxa" w:w="1278"/>
            <w:vAlign w:val="top"/>
          </w:tcPr>
          <w:p>
            <w:r/>
            <w:r>
              <w:rPr>
                <w:b w:val="0"/>
                <w:sz w:val="11"/>
              </w:rPr>
              <w:t>Accuracy, robustness and cybersecurity</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D9-CTL-02 operationalises part of Article 15 through For each AI-controlled system, document: safe state definition (autonomous vehicle: controlled stop; surgical robot: tool withdrawal; industrial arm: immediate stop and hold); tran. The relationship is limited to the control's stated scope and does not establish legal compliance.</w:t>
            </w:r>
          </w:p>
        </w:tc>
        <w:tc>
          <w:tcPr>
            <w:tcW w:type="dxa" w:w="1278"/>
            <w:vAlign w:val="top"/>
          </w:tcPr>
          <w:p>
            <w:r/>
            <w:r>
              <w:rPr>
                <w:b w:val="0"/>
                <w:sz w:val="11"/>
              </w:rPr>
              <w:t>Article 15 also depends on legal role, system classification, territorial scope, procedural duties, and evidence requirements not established by this control alone.</w:t>
            </w:r>
          </w:p>
        </w:tc>
      </w:tr>
      <w:tr>
        <w:tc>
          <w:tcPr>
            <w:tcW w:type="dxa" w:w="1278"/>
            <w:vAlign w:val="top"/>
          </w:tcPr>
          <w:p>
            <w:r/>
            <w:r>
              <w:rPr>
                <w:b w:val="0"/>
                <w:sz w:val="11"/>
              </w:rPr>
              <w:t>CRO-027-0215</w:t>
            </w:r>
          </w:p>
        </w:tc>
        <w:tc>
          <w:tcPr>
            <w:tcW w:type="dxa" w:w="1278"/>
            <w:vAlign w:val="top"/>
          </w:tcPr>
          <w:p>
            <w:r/>
            <w:r>
              <w:rPr>
                <w:b w:val="0"/>
                <w:sz w:val="11"/>
              </w:rPr>
              <w:t>D9-CTL-02</w:t>
            </w:r>
          </w:p>
        </w:tc>
        <w:tc>
          <w:tcPr>
            <w:tcW w:type="dxa" w:w="1278"/>
            <w:vAlign w:val="top"/>
          </w:tcPr>
          <w:p>
            <w:r/>
            <w:r>
              <w:rPr>
                <w:b w:val="0"/>
                <w:sz w:val="11"/>
              </w:rPr>
              <w:t>Art. 14</w:t>
            </w:r>
          </w:p>
        </w:tc>
        <w:tc>
          <w:tcPr>
            <w:tcW w:type="dxa" w:w="1278"/>
            <w:vAlign w:val="top"/>
          </w:tcPr>
          <w:p>
            <w:r/>
            <w:r>
              <w:rPr>
                <w:b w:val="0"/>
                <w:sz w:val="11"/>
              </w:rPr>
              <w:t>Human oversight</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D9-CTL-02 operationalises part of Article 14 through For each AI-controlled system, document: safe state definition (autonomous vehicle: controlled stop; surgical robot: tool withdrawal; industrial arm: immediate stop and hold); tran. The relationship is limited to the control's stated scope and does not establish legal compliance.</w:t>
            </w:r>
          </w:p>
        </w:tc>
        <w:tc>
          <w:tcPr>
            <w:tcW w:type="dxa" w:w="1278"/>
            <w:vAlign w:val="top"/>
          </w:tcPr>
          <w:p>
            <w:r/>
            <w:r>
              <w:rPr>
                <w:b w:val="0"/>
                <w:sz w:val="11"/>
              </w:rPr>
              <w:t>Article 14 also depends on legal role, system classification, territorial scope, procedural duties, and evidence requirements not established by this control alone.</w:t>
            </w:r>
          </w:p>
        </w:tc>
      </w:tr>
      <w:tr>
        <w:tc>
          <w:tcPr>
            <w:tcW w:type="dxa" w:w="1278"/>
            <w:vAlign w:val="top"/>
          </w:tcPr>
          <w:p>
            <w:r/>
            <w:r>
              <w:rPr>
                <w:b w:val="0"/>
                <w:sz w:val="11"/>
              </w:rPr>
              <w:t>CRO-027-0216</w:t>
            </w:r>
          </w:p>
        </w:tc>
        <w:tc>
          <w:tcPr>
            <w:tcW w:type="dxa" w:w="1278"/>
            <w:vAlign w:val="top"/>
          </w:tcPr>
          <w:p>
            <w:r/>
            <w:r>
              <w:rPr>
                <w:b w:val="0"/>
                <w:sz w:val="11"/>
              </w:rPr>
              <w:t>D9-CTL-02</w:t>
            </w:r>
          </w:p>
        </w:tc>
        <w:tc>
          <w:tcPr>
            <w:tcW w:type="dxa" w:w="1278"/>
            <w:vAlign w:val="top"/>
          </w:tcPr>
          <w:p>
            <w:r/>
            <w:r>
              <w:rPr>
                <w:b w:val="0"/>
                <w:sz w:val="11"/>
              </w:rPr>
              <w:t>Art. 43</w:t>
            </w:r>
          </w:p>
        </w:tc>
        <w:tc>
          <w:tcPr>
            <w:tcW w:type="dxa" w:w="1278"/>
            <w:vAlign w:val="top"/>
          </w:tcPr>
          <w:p>
            <w:r/>
            <w:r>
              <w:rPr>
                <w:b w:val="0"/>
                <w:sz w:val="11"/>
              </w:rPr>
              <w:t>Conformity assessment</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D9-CTL-02 operationalises part of Article 43 through For each AI-controlled system, document: safe state definition (autonomous vehicle: controlled stop; surgical robot: tool withdrawal; industrial arm: immediate stop and hold); tran. The relationship is limited to the control's stated scope and does not establish legal compliance.</w:t>
            </w:r>
          </w:p>
        </w:tc>
        <w:tc>
          <w:tcPr>
            <w:tcW w:type="dxa" w:w="1278"/>
            <w:vAlign w:val="top"/>
          </w:tcPr>
          <w:p>
            <w:r/>
            <w:r>
              <w:rPr>
                <w:b w:val="0"/>
                <w:sz w:val="11"/>
              </w:rPr>
              <w:t>Article 43 also depends on legal role, system classification, territorial scope, procedural duties, and evidence requirements not established by this control alone.</w:t>
            </w:r>
          </w:p>
        </w:tc>
      </w:tr>
      <w:tr>
        <w:tc>
          <w:tcPr>
            <w:tcW w:type="dxa" w:w="1278"/>
            <w:vAlign w:val="top"/>
          </w:tcPr>
          <w:p>
            <w:r/>
            <w:r>
              <w:rPr>
                <w:b w:val="0"/>
                <w:sz w:val="11"/>
              </w:rPr>
              <w:t>CRO-027-0217</w:t>
            </w:r>
          </w:p>
        </w:tc>
        <w:tc>
          <w:tcPr>
            <w:tcW w:type="dxa" w:w="1278"/>
            <w:vAlign w:val="top"/>
          </w:tcPr>
          <w:p>
            <w:r/>
            <w:r>
              <w:rPr>
                <w:b w:val="0"/>
                <w:sz w:val="11"/>
              </w:rPr>
              <w:t>D9-CTL-03</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D9-CTL-03 operationalises part of Article 9 through Hardware emergency stop: physical E-stop accessible without any software mediation. AI system must not be able to disable, delay, or circumvent E-stop. Software override: human ope.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CRO-027-0218</w:t>
            </w:r>
          </w:p>
        </w:tc>
        <w:tc>
          <w:tcPr>
            <w:tcW w:type="dxa" w:w="1278"/>
            <w:vAlign w:val="top"/>
          </w:tcPr>
          <w:p>
            <w:r/>
            <w:r>
              <w:rPr>
                <w:b w:val="0"/>
                <w:sz w:val="11"/>
              </w:rPr>
              <w:t>D9-CTL-03</w:t>
            </w:r>
          </w:p>
        </w:tc>
        <w:tc>
          <w:tcPr>
            <w:tcW w:type="dxa" w:w="1278"/>
            <w:vAlign w:val="top"/>
          </w:tcPr>
          <w:p>
            <w:r/>
            <w:r>
              <w:rPr>
                <w:b w:val="0"/>
                <w:sz w:val="11"/>
              </w:rPr>
              <w:t>Art. 14</w:t>
            </w:r>
          </w:p>
        </w:tc>
        <w:tc>
          <w:tcPr>
            <w:tcW w:type="dxa" w:w="1278"/>
            <w:vAlign w:val="top"/>
          </w:tcPr>
          <w:p>
            <w:r/>
            <w:r>
              <w:rPr>
                <w:b w:val="0"/>
                <w:sz w:val="11"/>
              </w:rPr>
              <w:t>Human oversight</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D9-CTL-03 operationalises part of Article 14 through Hardware emergency stop: physical E-stop accessible without any software mediation. AI system must not be able to disable, delay, or circumvent E-stop. Software override: human ope. The relationship is limited to the control's stated scope and does not establish legal compliance.</w:t>
            </w:r>
          </w:p>
        </w:tc>
        <w:tc>
          <w:tcPr>
            <w:tcW w:type="dxa" w:w="1278"/>
            <w:vAlign w:val="top"/>
          </w:tcPr>
          <w:p>
            <w:r/>
            <w:r>
              <w:rPr>
                <w:b w:val="0"/>
                <w:sz w:val="11"/>
              </w:rPr>
              <w:t>Article 14 also depends on legal role, system classification, territorial scope, procedural duties, and evidence requirements not established by this control alone.</w:t>
            </w:r>
          </w:p>
        </w:tc>
      </w:tr>
      <w:tr>
        <w:tc>
          <w:tcPr>
            <w:tcW w:type="dxa" w:w="1278"/>
            <w:vAlign w:val="top"/>
          </w:tcPr>
          <w:p>
            <w:r/>
            <w:r>
              <w:rPr>
                <w:b w:val="0"/>
                <w:sz w:val="11"/>
              </w:rPr>
              <w:t>CRO-027-0219</w:t>
            </w:r>
          </w:p>
        </w:tc>
        <w:tc>
          <w:tcPr>
            <w:tcW w:type="dxa" w:w="1278"/>
            <w:vAlign w:val="top"/>
          </w:tcPr>
          <w:p>
            <w:r/>
            <w:r>
              <w:rPr>
                <w:b w:val="0"/>
                <w:sz w:val="11"/>
              </w:rPr>
              <w:t>D9-CTL-03</w:t>
            </w:r>
          </w:p>
        </w:tc>
        <w:tc>
          <w:tcPr>
            <w:tcW w:type="dxa" w:w="1278"/>
            <w:vAlign w:val="top"/>
          </w:tcPr>
          <w:p>
            <w:r/>
            <w:r>
              <w:rPr>
                <w:b w:val="0"/>
                <w:sz w:val="11"/>
              </w:rPr>
              <w:t>Art. 15</w:t>
            </w:r>
          </w:p>
        </w:tc>
        <w:tc>
          <w:tcPr>
            <w:tcW w:type="dxa" w:w="1278"/>
            <w:vAlign w:val="top"/>
          </w:tcPr>
          <w:p>
            <w:r/>
            <w:r>
              <w:rPr>
                <w:b w:val="0"/>
                <w:sz w:val="11"/>
              </w:rPr>
              <w:t>Accuracy, robustness and cybersecurity</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D9-CTL-03 operationalises part of Article 15 through Hardware emergency stop: physical E-stop accessible without any software mediation. AI system must not be able to disable, delay, or circumvent E-stop. Software override: human ope. The relationship is limited to the control's stated scope and does not establish legal compliance.</w:t>
            </w:r>
          </w:p>
        </w:tc>
        <w:tc>
          <w:tcPr>
            <w:tcW w:type="dxa" w:w="1278"/>
            <w:vAlign w:val="top"/>
          </w:tcPr>
          <w:p>
            <w:r/>
            <w:r>
              <w:rPr>
                <w:b w:val="0"/>
                <w:sz w:val="11"/>
              </w:rPr>
              <w:t>Article 15 also depends on legal role, system classification, territorial scope, procedural duties, and evidence requirements not established by this control alone.</w:t>
            </w:r>
          </w:p>
        </w:tc>
      </w:tr>
      <w:tr>
        <w:tc>
          <w:tcPr>
            <w:tcW w:type="dxa" w:w="1278"/>
            <w:vAlign w:val="top"/>
          </w:tcPr>
          <w:p>
            <w:r/>
            <w:r>
              <w:rPr>
                <w:b w:val="0"/>
                <w:sz w:val="11"/>
              </w:rPr>
              <w:t>CRO-027-0220</w:t>
            </w:r>
          </w:p>
        </w:tc>
        <w:tc>
          <w:tcPr>
            <w:tcW w:type="dxa" w:w="1278"/>
            <w:vAlign w:val="top"/>
          </w:tcPr>
          <w:p>
            <w:r/>
            <w:r>
              <w:rPr>
                <w:b w:val="0"/>
                <w:sz w:val="11"/>
              </w:rPr>
              <w:t>D9-CTL-03</w:t>
            </w:r>
          </w:p>
        </w:tc>
        <w:tc>
          <w:tcPr>
            <w:tcW w:type="dxa" w:w="1278"/>
            <w:vAlign w:val="top"/>
          </w:tcPr>
          <w:p>
            <w:r/>
            <w:r>
              <w:rPr>
                <w:b w:val="0"/>
                <w:sz w:val="11"/>
              </w:rPr>
              <w:t>Art. 43</w:t>
            </w:r>
          </w:p>
        </w:tc>
        <w:tc>
          <w:tcPr>
            <w:tcW w:type="dxa" w:w="1278"/>
            <w:vAlign w:val="top"/>
          </w:tcPr>
          <w:p>
            <w:r/>
            <w:r>
              <w:rPr>
                <w:b w:val="0"/>
                <w:sz w:val="11"/>
              </w:rPr>
              <w:t>Conformity assessment</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D9-CTL-03 operationalises part of Article 43 through Hardware emergency stop: physical E-stop accessible without any software mediation. AI system must not be able to disable, delay, or circumvent E-stop. Software override: human ope. The relationship is limited to the control's stated scope and does not establish legal compliance.</w:t>
            </w:r>
          </w:p>
        </w:tc>
        <w:tc>
          <w:tcPr>
            <w:tcW w:type="dxa" w:w="1278"/>
            <w:vAlign w:val="top"/>
          </w:tcPr>
          <w:p>
            <w:r/>
            <w:r>
              <w:rPr>
                <w:b w:val="0"/>
                <w:sz w:val="11"/>
              </w:rPr>
              <w:t>Article 43 also depends on legal role, system classification, territorial scope, procedural duties, and evidence requirements not established by this control alone.</w:t>
            </w:r>
          </w:p>
        </w:tc>
      </w:tr>
      <w:tr>
        <w:tc>
          <w:tcPr>
            <w:tcW w:type="dxa" w:w="1278"/>
            <w:vAlign w:val="top"/>
          </w:tcPr>
          <w:p>
            <w:r/>
            <w:r>
              <w:rPr>
                <w:b w:val="0"/>
                <w:sz w:val="11"/>
              </w:rPr>
              <w:t>CRO-027-0221</w:t>
            </w:r>
          </w:p>
        </w:tc>
        <w:tc>
          <w:tcPr>
            <w:tcW w:type="dxa" w:w="1278"/>
            <w:vAlign w:val="top"/>
          </w:tcPr>
          <w:p>
            <w:r/>
            <w:r>
              <w:rPr>
                <w:b w:val="0"/>
                <w:sz w:val="11"/>
              </w:rPr>
              <w:t>D9-CTL-04</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D9-CTL-04 operationalises part of Article 9 through Three-layer anomaly detection: (1) Sensor layer — statistical validation of sensor readings against physical models; flag readings deviating &gt;3σ from model prediction; cross-valida.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CRO-027-0222</w:t>
            </w:r>
          </w:p>
        </w:tc>
        <w:tc>
          <w:tcPr>
            <w:tcW w:type="dxa" w:w="1278"/>
            <w:vAlign w:val="top"/>
          </w:tcPr>
          <w:p>
            <w:r/>
            <w:r>
              <w:rPr>
                <w:b w:val="0"/>
                <w:sz w:val="11"/>
              </w:rPr>
              <w:t>D9-CTL-04</w:t>
            </w:r>
          </w:p>
        </w:tc>
        <w:tc>
          <w:tcPr>
            <w:tcW w:type="dxa" w:w="1278"/>
            <w:vAlign w:val="top"/>
          </w:tcPr>
          <w:p>
            <w:r/>
            <w:r>
              <w:rPr>
                <w:b w:val="0"/>
                <w:sz w:val="11"/>
              </w:rPr>
              <w:t>Art. 15</w:t>
            </w:r>
          </w:p>
        </w:tc>
        <w:tc>
          <w:tcPr>
            <w:tcW w:type="dxa" w:w="1278"/>
            <w:vAlign w:val="top"/>
          </w:tcPr>
          <w:p>
            <w:r/>
            <w:r>
              <w:rPr>
                <w:b w:val="0"/>
                <w:sz w:val="11"/>
              </w:rPr>
              <w:t>Accuracy, robustness and cybersecurity</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D9-CTL-04 operationalises part of Article 15 through Three-layer anomaly detection: (1) Sensor layer — statistical validation of sensor readings against physical models; flag readings deviating &gt;3σ from model prediction; cross-valida. The relationship is limited to the control's stated scope and does not establish legal compliance.</w:t>
            </w:r>
          </w:p>
        </w:tc>
        <w:tc>
          <w:tcPr>
            <w:tcW w:type="dxa" w:w="1278"/>
            <w:vAlign w:val="top"/>
          </w:tcPr>
          <w:p>
            <w:r/>
            <w:r>
              <w:rPr>
                <w:b w:val="0"/>
                <w:sz w:val="11"/>
              </w:rPr>
              <w:t>Article 15 also depends on legal role, system classification, territorial scope, procedural duties, and evidence requirements not established by this control alone.</w:t>
            </w:r>
          </w:p>
        </w:tc>
      </w:tr>
      <w:tr>
        <w:tc>
          <w:tcPr>
            <w:tcW w:type="dxa" w:w="1278"/>
            <w:vAlign w:val="top"/>
          </w:tcPr>
          <w:p>
            <w:r/>
            <w:r>
              <w:rPr>
                <w:b w:val="0"/>
                <w:sz w:val="11"/>
              </w:rPr>
              <w:t>CRO-027-0223</w:t>
            </w:r>
          </w:p>
        </w:tc>
        <w:tc>
          <w:tcPr>
            <w:tcW w:type="dxa" w:w="1278"/>
            <w:vAlign w:val="top"/>
          </w:tcPr>
          <w:p>
            <w:r/>
            <w:r>
              <w:rPr>
                <w:b w:val="0"/>
                <w:sz w:val="11"/>
              </w:rPr>
              <w:t>D9-CTL-04</w:t>
            </w:r>
          </w:p>
        </w:tc>
        <w:tc>
          <w:tcPr>
            <w:tcW w:type="dxa" w:w="1278"/>
            <w:vAlign w:val="top"/>
          </w:tcPr>
          <w:p>
            <w:r/>
            <w:r>
              <w:rPr>
                <w:b w:val="0"/>
                <w:sz w:val="11"/>
              </w:rPr>
              <w:t>Art. 43</w:t>
            </w:r>
          </w:p>
        </w:tc>
        <w:tc>
          <w:tcPr>
            <w:tcW w:type="dxa" w:w="1278"/>
            <w:vAlign w:val="top"/>
          </w:tcPr>
          <w:p>
            <w:r/>
            <w:r>
              <w:rPr>
                <w:b w:val="0"/>
                <w:sz w:val="11"/>
              </w:rPr>
              <w:t>Conformity assessment</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D9-CTL-04 operationalises part of Article 43 through Three-layer anomaly detection: (1) Sensor layer — statistical validation of sensor readings against physical models; flag readings deviating &gt;3σ from model prediction; cross-valida. The relationship is limited to the control's stated scope and does not establish legal compliance.</w:t>
            </w:r>
          </w:p>
        </w:tc>
        <w:tc>
          <w:tcPr>
            <w:tcW w:type="dxa" w:w="1278"/>
            <w:vAlign w:val="top"/>
          </w:tcPr>
          <w:p>
            <w:r/>
            <w:r>
              <w:rPr>
                <w:b w:val="0"/>
                <w:sz w:val="11"/>
              </w:rPr>
              <w:t>Article 43 also depends on legal role, system classification, territorial scope, procedural duties, and evidence requirements not established by this control alone.</w:t>
            </w:r>
          </w:p>
        </w:tc>
      </w:tr>
      <w:tr>
        <w:tc>
          <w:tcPr>
            <w:tcW w:type="dxa" w:w="1278"/>
            <w:vAlign w:val="top"/>
          </w:tcPr>
          <w:p>
            <w:r/>
            <w:r>
              <w:rPr>
                <w:b w:val="0"/>
                <w:sz w:val="11"/>
              </w:rPr>
              <w:t>CRO-027-0224</w:t>
            </w:r>
          </w:p>
        </w:tc>
        <w:tc>
          <w:tcPr>
            <w:tcW w:type="dxa" w:w="1278"/>
            <w:vAlign w:val="top"/>
          </w:tcPr>
          <w:p>
            <w:r/>
            <w:r>
              <w:rPr>
                <w:b w:val="0"/>
                <w:sz w:val="11"/>
              </w:rPr>
              <w:t>D9-CTL-04</w:t>
            </w:r>
          </w:p>
        </w:tc>
        <w:tc>
          <w:tcPr>
            <w:tcW w:type="dxa" w:w="1278"/>
            <w:vAlign w:val="top"/>
          </w:tcPr>
          <w:p>
            <w:r/>
            <w:r>
              <w:rPr>
                <w:b w:val="0"/>
                <w:sz w:val="11"/>
              </w:rPr>
              <w:t>Art. 14</w:t>
            </w:r>
          </w:p>
        </w:tc>
        <w:tc>
          <w:tcPr>
            <w:tcW w:type="dxa" w:w="1278"/>
            <w:vAlign w:val="top"/>
          </w:tcPr>
          <w:p>
            <w:r/>
            <w:r>
              <w:rPr>
                <w:b w:val="0"/>
                <w:sz w:val="11"/>
              </w:rPr>
              <w:t>Human oversight</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D9-CTL-04 operationalises part of Article 14 through Three-layer anomaly detection: (1) Sensor layer — statistical validation of sensor readings against physical models; flag readings deviating &gt;3σ from model prediction; cross-valida. The relationship is limited to the control's stated scope and does not establish legal compliance.</w:t>
            </w:r>
          </w:p>
        </w:tc>
        <w:tc>
          <w:tcPr>
            <w:tcW w:type="dxa" w:w="1278"/>
            <w:vAlign w:val="top"/>
          </w:tcPr>
          <w:p>
            <w:r/>
            <w:r>
              <w:rPr>
                <w:b w:val="0"/>
                <w:sz w:val="11"/>
              </w:rPr>
              <w:t>Article 14 also depends on legal role, system classification, territorial scope, procedural duties, and evidence requirements not established by this control alone.</w:t>
            </w:r>
          </w:p>
        </w:tc>
      </w:tr>
      <w:tr>
        <w:tc>
          <w:tcPr>
            <w:tcW w:type="dxa" w:w="1278"/>
            <w:vAlign w:val="top"/>
          </w:tcPr>
          <w:p>
            <w:r/>
            <w:r>
              <w:rPr>
                <w:b w:val="0"/>
                <w:sz w:val="11"/>
              </w:rPr>
              <w:t>CRO-027-0225</w:t>
            </w:r>
          </w:p>
        </w:tc>
        <w:tc>
          <w:tcPr>
            <w:tcW w:type="dxa" w:w="1278"/>
            <w:vAlign w:val="top"/>
          </w:tcPr>
          <w:p>
            <w:r/>
            <w:r>
              <w:rPr>
                <w:b w:val="0"/>
                <w:sz w:val="11"/>
              </w:rPr>
              <w:t>D9-CTL-05</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D9-CTL-05 operationalises part of Article 9 through Sensor integrity monitoring covering: (1) Hardware health — sensor self-test results, calibration drift indicators, environmental exposure limits. Alert when sensor confidence fall.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CRO-027-0226</w:t>
            </w:r>
          </w:p>
        </w:tc>
        <w:tc>
          <w:tcPr>
            <w:tcW w:type="dxa" w:w="1278"/>
            <w:vAlign w:val="top"/>
          </w:tcPr>
          <w:p>
            <w:r/>
            <w:r>
              <w:rPr>
                <w:b w:val="0"/>
                <w:sz w:val="11"/>
              </w:rPr>
              <w:t>D9-CTL-05</w:t>
            </w:r>
          </w:p>
        </w:tc>
        <w:tc>
          <w:tcPr>
            <w:tcW w:type="dxa" w:w="1278"/>
            <w:vAlign w:val="top"/>
          </w:tcPr>
          <w:p>
            <w:r/>
            <w:r>
              <w:rPr>
                <w:b w:val="0"/>
                <w:sz w:val="11"/>
              </w:rPr>
              <w:t>Art. 15</w:t>
            </w:r>
          </w:p>
        </w:tc>
        <w:tc>
          <w:tcPr>
            <w:tcW w:type="dxa" w:w="1278"/>
            <w:vAlign w:val="top"/>
          </w:tcPr>
          <w:p>
            <w:r/>
            <w:r>
              <w:rPr>
                <w:b w:val="0"/>
                <w:sz w:val="11"/>
              </w:rPr>
              <w:t>Accuracy, robustness and cybersecurity</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D9-CTL-05 operationalises part of Article 15 through Sensor integrity monitoring covering: (1) Hardware health — sensor self-test results, calibration drift indicators, environmental exposure limits. Alert when sensor confidence fall. The relationship is limited to the control's stated scope and does not establish legal compliance.</w:t>
            </w:r>
          </w:p>
        </w:tc>
        <w:tc>
          <w:tcPr>
            <w:tcW w:type="dxa" w:w="1278"/>
            <w:vAlign w:val="top"/>
          </w:tcPr>
          <w:p>
            <w:r/>
            <w:r>
              <w:rPr>
                <w:b w:val="0"/>
                <w:sz w:val="11"/>
              </w:rPr>
              <w:t>Article 15 also depends on legal role, system classification, territorial scope, procedural duties, and evidence requirements not established by this control alone.</w:t>
            </w:r>
          </w:p>
        </w:tc>
      </w:tr>
      <w:tr>
        <w:tc>
          <w:tcPr>
            <w:tcW w:type="dxa" w:w="1278"/>
            <w:vAlign w:val="top"/>
          </w:tcPr>
          <w:p>
            <w:r/>
            <w:r>
              <w:rPr>
                <w:b w:val="0"/>
                <w:sz w:val="11"/>
              </w:rPr>
              <w:t>CRO-027-0227</w:t>
            </w:r>
          </w:p>
        </w:tc>
        <w:tc>
          <w:tcPr>
            <w:tcW w:type="dxa" w:w="1278"/>
            <w:vAlign w:val="top"/>
          </w:tcPr>
          <w:p>
            <w:r/>
            <w:r>
              <w:rPr>
                <w:b w:val="0"/>
                <w:sz w:val="11"/>
              </w:rPr>
              <w:t>D9-CTL-05</w:t>
            </w:r>
          </w:p>
        </w:tc>
        <w:tc>
          <w:tcPr>
            <w:tcW w:type="dxa" w:w="1278"/>
            <w:vAlign w:val="top"/>
          </w:tcPr>
          <w:p>
            <w:r/>
            <w:r>
              <w:rPr>
                <w:b w:val="0"/>
                <w:sz w:val="11"/>
              </w:rPr>
              <w:t>Art. 26</w:t>
            </w:r>
          </w:p>
        </w:tc>
        <w:tc>
          <w:tcPr>
            <w:tcW w:type="dxa" w:w="1278"/>
            <w:vAlign w:val="top"/>
          </w:tcPr>
          <w:p>
            <w:r/>
            <w:r>
              <w:rPr>
                <w:b w:val="0"/>
                <w:sz w:val="11"/>
              </w:rPr>
              <w:t>Obligations of deployers of high-risk AI systems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D9-CTL-05 operationalises part of Article 26 through Sensor integrity monitoring covering: (1) Hardware health — sensor self-test results, calibration drift indicators, environmental exposure limits. Alert when sensor confidence fall. The relationship is limited to the control's stated scope and does not establish legal compliance.</w:t>
            </w:r>
          </w:p>
        </w:tc>
        <w:tc>
          <w:tcPr>
            <w:tcW w:type="dxa" w:w="1278"/>
            <w:vAlign w:val="top"/>
          </w:tcPr>
          <w:p>
            <w:r/>
            <w:r>
              <w:rPr>
                <w:b w:val="0"/>
                <w:sz w:val="11"/>
              </w:rPr>
              <w:t>Article 26 also depends on legal role, system classification, territorial scope, procedural duties, and evidence requirements not established by this control alone.</w:t>
            </w:r>
          </w:p>
        </w:tc>
      </w:tr>
      <w:tr>
        <w:tc>
          <w:tcPr>
            <w:tcW w:type="dxa" w:w="1278"/>
            <w:vAlign w:val="top"/>
          </w:tcPr>
          <w:p>
            <w:r/>
            <w:r>
              <w:rPr>
                <w:b w:val="0"/>
                <w:sz w:val="11"/>
              </w:rPr>
              <w:t>CRO-027-0228</w:t>
            </w:r>
          </w:p>
        </w:tc>
        <w:tc>
          <w:tcPr>
            <w:tcW w:type="dxa" w:w="1278"/>
            <w:vAlign w:val="top"/>
          </w:tcPr>
          <w:p>
            <w:r/>
            <w:r>
              <w:rPr>
                <w:b w:val="0"/>
                <w:sz w:val="11"/>
              </w:rPr>
              <w:t>D9-CTL-05</w:t>
            </w:r>
          </w:p>
        </w:tc>
        <w:tc>
          <w:tcPr>
            <w:tcW w:type="dxa" w:w="1278"/>
            <w:vAlign w:val="top"/>
          </w:tcPr>
          <w:p>
            <w:r/>
            <w:r>
              <w:rPr>
                <w:b w:val="0"/>
                <w:sz w:val="11"/>
              </w:rPr>
              <w:t>Art. 72</w:t>
            </w:r>
          </w:p>
        </w:tc>
        <w:tc>
          <w:tcPr>
            <w:tcW w:type="dxa" w:w="1278"/>
            <w:vAlign w:val="top"/>
          </w:tcPr>
          <w:p>
            <w:r/>
            <w:r>
              <w:rPr>
                <w:b w:val="0"/>
                <w:sz w:val="11"/>
              </w:rPr>
              <w:t>Post-market monitoring by providers and post-market monitoring plan for high-risk AI systems</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D9-CTL-05 operationalises part of Article 72 through Sensor integrity monitoring covering: (1) Hardware health — sensor self-test results, calibration drift indicators, environmental exposure limits. Alert when sensor confidence fall. The relationship is limited to the control's stated scope and does not establish legal compliance.</w:t>
            </w:r>
          </w:p>
        </w:tc>
        <w:tc>
          <w:tcPr>
            <w:tcW w:type="dxa" w:w="1278"/>
            <w:vAlign w:val="top"/>
          </w:tcPr>
          <w:p>
            <w:r/>
            <w:r>
              <w:rPr>
                <w:b w:val="0"/>
                <w:sz w:val="11"/>
              </w:rPr>
              <w:t>Article 72 also depends on legal role, system classification, territorial scope, procedural duties, and evidence requirements not established by this control alone.</w:t>
            </w:r>
          </w:p>
        </w:tc>
      </w:tr>
      <w:tr>
        <w:tc>
          <w:tcPr>
            <w:tcW w:type="dxa" w:w="1278"/>
            <w:vAlign w:val="top"/>
          </w:tcPr>
          <w:p>
            <w:r/>
            <w:r>
              <w:rPr>
                <w:b w:val="0"/>
                <w:sz w:val="11"/>
              </w:rPr>
              <w:t>CRO-027-0229</w:t>
            </w:r>
          </w:p>
        </w:tc>
        <w:tc>
          <w:tcPr>
            <w:tcW w:type="dxa" w:w="1278"/>
            <w:vAlign w:val="top"/>
          </w:tcPr>
          <w:p>
            <w:r/>
            <w:r>
              <w:rPr>
                <w:b w:val="0"/>
                <w:sz w:val="11"/>
              </w:rPr>
              <w:t>D9-CTL-06</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D9-CTL-06 operationalises part of Article 9 through Pre-execution verification gate on every actuator command: (1) Physical bounds check — command value within safe operating envelope for current system state. (2) Sequence plausibil.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CRO-027-0230</w:t>
            </w:r>
          </w:p>
        </w:tc>
        <w:tc>
          <w:tcPr>
            <w:tcW w:type="dxa" w:w="1278"/>
            <w:vAlign w:val="top"/>
          </w:tcPr>
          <w:p>
            <w:r/>
            <w:r>
              <w:rPr>
                <w:b w:val="0"/>
                <w:sz w:val="11"/>
              </w:rPr>
              <w:t>D9-CTL-06</w:t>
            </w:r>
          </w:p>
        </w:tc>
        <w:tc>
          <w:tcPr>
            <w:tcW w:type="dxa" w:w="1278"/>
            <w:vAlign w:val="top"/>
          </w:tcPr>
          <w:p>
            <w:r/>
            <w:r>
              <w:rPr>
                <w:b w:val="0"/>
                <w:sz w:val="11"/>
              </w:rPr>
              <w:t>Art. 15</w:t>
            </w:r>
          </w:p>
        </w:tc>
        <w:tc>
          <w:tcPr>
            <w:tcW w:type="dxa" w:w="1278"/>
            <w:vAlign w:val="top"/>
          </w:tcPr>
          <w:p>
            <w:r/>
            <w:r>
              <w:rPr>
                <w:b w:val="0"/>
                <w:sz w:val="11"/>
              </w:rPr>
              <w:t>Accuracy, robustness and cybersecurity</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D9-CTL-06 operationalises part of Article 15 through Pre-execution verification gate on every actuator command: (1) Physical bounds check — command value within safe operating envelope for current system state. (2) Sequence plausibil. The relationship is limited to the control's stated scope and does not establish legal compliance.</w:t>
            </w:r>
          </w:p>
        </w:tc>
        <w:tc>
          <w:tcPr>
            <w:tcW w:type="dxa" w:w="1278"/>
            <w:vAlign w:val="top"/>
          </w:tcPr>
          <w:p>
            <w:r/>
            <w:r>
              <w:rPr>
                <w:b w:val="0"/>
                <w:sz w:val="11"/>
              </w:rPr>
              <w:t>Article 15 also depends on legal role, system classification, territorial scope, procedural duties, and evidence requirements not established by this control alone.</w:t>
            </w:r>
          </w:p>
        </w:tc>
      </w:tr>
      <w:tr>
        <w:tc>
          <w:tcPr>
            <w:tcW w:type="dxa" w:w="1278"/>
            <w:vAlign w:val="top"/>
          </w:tcPr>
          <w:p>
            <w:r/>
            <w:r>
              <w:rPr>
                <w:b w:val="0"/>
                <w:sz w:val="11"/>
              </w:rPr>
              <w:t>CRO-027-0231</w:t>
            </w:r>
          </w:p>
        </w:tc>
        <w:tc>
          <w:tcPr>
            <w:tcW w:type="dxa" w:w="1278"/>
            <w:vAlign w:val="top"/>
          </w:tcPr>
          <w:p>
            <w:r/>
            <w:r>
              <w:rPr>
                <w:b w:val="0"/>
                <w:sz w:val="11"/>
              </w:rPr>
              <w:t>D9-CTL-06</w:t>
            </w:r>
          </w:p>
        </w:tc>
        <w:tc>
          <w:tcPr>
            <w:tcW w:type="dxa" w:w="1278"/>
            <w:vAlign w:val="top"/>
          </w:tcPr>
          <w:p>
            <w:r/>
            <w:r>
              <w:rPr>
                <w:b w:val="0"/>
                <w:sz w:val="11"/>
              </w:rPr>
              <w:t>Art. 14</w:t>
            </w:r>
          </w:p>
        </w:tc>
        <w:tc>
          <w:tcPr>
            <w:tcW w:type="dxa" w:w="1278"/>
            <w:vAlign w:val="top"/>
          </w:tcPr>
          <w:p>
            <w:r/>
            <w:r>
              <w:rPr>
                <w:b w:val="0"/>
                <w:sz w:val="11"/>
              </w:rPr>
              <w:t>Human oversight</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D9-CTL-06 operationalises part of Article 14 through Pre-execution verification gate on every actuator command: (1) Physical bounds check — command value within safe operating envelope for current system state. (2) Sequence plausibil. The relationship is limited to the control's stated scope and does not establish legal compliance.</w:t>
            </w:r>
          </w:p>
        </w:tc>
        <w:tc>
          <w:tcPr>
            <w:tcW w:type="dxa" w:w="1278"/>
            <w:vAlign w:val="top"/>
          </w:tcPr>
          <w:p>
            <w:r/>
            <w:r>
              <w:rPr>
                <w:b w:val="0"/>
                <w:sz w:val="11"/>
              </w:rPr>
              <w:t>Article 14 also depends on legal role, system classification, territorial scope, procedural duties, and evidence requirements not established by this control alone.</w:t>
            </w:r>
          </w:p>
        </w:tc>
      </w:tr>
      <w:tr>
        <w:tc>
          <w:tcPr>
            <w:tcW w:type="dxa" w:w="1278"/>
            <w:vAlign w:val="top"/>
          </w:tcPr>
          <w:p>
            <w:r/>
            <w:r>
              <w:rPr>
                <w:b w:val="0"/>
                <w:sz w:val="11"/>
              </w:rPr>
              <w:t>CRO-027-0232</w:t>
            </w:r>
          </w:p>
        </w:tc>
        <w:tc>
          <w:tcPr>
            <w:tcW w:type="dxa" w:w="1278"/>
            <w:vAlign w:val="top"/>
          </w:tcPr>
          <w:p>
            <w:r/>
            <w:r>
              <w:rPr>
                <w:b w:val="0"/>
                <w:sz w:val="11"/>
              </w:rPr>
              <w:t>D9-CTL-06</w:t>
            </w:r>
          </w:p>
        </w:tc>
        <w:tc>
          <w:tcPr>
            <w:tcW w:type="dxa" w:w="1278"/>
            <w:vAlign w:val="top"/>
          </w:tcPr>
          <w:p>
            <w:r/>
            <w:r>
              <w:rPr>
                <w:b w:val="0"/>
                <w:sz w:val="11"/>
              </w:rPr>
              <w:t>Art. 43</w:t>
            </w:r>
          </w:p>
        </w:tc>
        <w:tc>
          <w:tcPr>
            <w:tcW w:type="dxa" w:w="1278"/>
            <w:vAlign w:val="top"/>
          </w:tcPr>
          <w:p>
            <w:r/>
            <w:r>
              <w:rPr>
                <w:b w:val="0"/>
                <w:sz w:val="11"/>
              </w:rPr>
              <w:t>Conformity assessment</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D9-CTL-06 operationalises part of Article 43 through Pre-execution verification gate on every actuator command: (1) Physical bounds check — command value within safe operating envelope for current system state. (2) Sequence plausibil. The relationship is limited to the control's stated scope and does not establish legal compliance.</w:t>
            </w:r>
          </w:p>
        </w:tc>
        <w:tc>
          <w:tcPr>
            <w:tcW w:type="dxa" w:w="1278"/>
            <w:vAlign w:val="top"/>
          </w:tcPr>
          <w:p>
            <w:r/>
            <w:r>
              <w:rPr>
                <w:b w:val="0"/>
                <w:sz w:val="11"/>
              </w:rPr>
              <w:t>Article 43 also depends on legal role, system classification, territorial scope, procedural duties, and evidence requirements not established by this control alone.</w:t>
            </w:r>
          </w:p>
        </w:tc>
      </w:tr>
      <w:tr>
        <w:tc>
          <w:tcPr>
            <w:tcW w:type="dxa" w:w="1278"/>
            <w:vAlign w:val="top"/>
          </w:tcPr>
          <w:p>
            <w:r/>
            <w:r>
              <w:rPr>
                <w:b w:val="0"/>
                <w:sz w:val="11"/>
              </w:rPr>
              <w:t>CRO-027-0233</w:t>
            </w:r>
          </w:p>
        </w:tc>
        <w:tc>
          <w:tcPr>
            <w:tcW w:type="dxa" w:w="1278"/>
            <w:vAlign w:val="top"/>
          </w:tcPr>
          <w:p>
            <w:r/>
            <w:r>
              <w:rPr>
                <w:b w:val="0"/>
                <w:sz w:val="11"/>
              </w:rPr>
              <w:t>D9-CTL-07</w:t>
            </w:r>
          </w:p>
        </w:tc>
        <w:tc>
          <w:tcPr>
            <w:tcW w:type="dxa" w:w="1278"/>
            <w:vAlign w:val="top"/>
          </w:tcPr>
          <w:p>
            <w:r/>
            <w:r>
              <w:rPr>
                <w:b w:val="0"/>
                <w:sz w:val="11"/>
              </w:rPr>
              <w:t>Art. 9</w:t>
            </w:r>
          </w:p>
        </w:tc>
        <w:tc>
          <w:tcPr>
            <w:tcW w:type="dxa" w:w="1278"/>
            <w:vAlign w:val="top"/>
          </w:tcPr>
          <w:p>
            <w:r/>
            <w:r>
              <w:rPr>
                <w:b w:val="0"/>
                <w:sz w:val="11"/>
              </w:rPr>
              <w:t>Risk management system</w:t>
            </w:r>
          </w:p>
        </w:tc>
        <w:tc>
          <w:tcPr>
            <w:tcW w:type="dxa" w:w="1278"/>
            <w:vAlign w:val="top"/>
          </w:tcPr>
          <w:p>
            <w:r/>
            <w:r>
              <w:rPr>
                <w:b w:val="0"/>
                <w:sz w:val="11"/>
              </w:rPr>
              <w:t>SP</w:t>
            </w:r>
          </w:p>
        </w:tc>
        <w:tc>
          <w:tcPr>
            <w:tcW w:type="dxa" w:w="1278"/>
            <w:vAlign w:val="top"/>
          </w:tcPr>
          <w:p>
            <w:r/>
            <w:r>
              <w:rPr>
                <w:b w:val="0"/>
                <w:sz w:val="11"/>
              </w:rPr>
              <w:t>High</w:t>
            </w:r>
          </w:p>
        </w:tc>
        <w:tc>
          <w:tcPr>
            <w:tcW w:type="dxa" w:w="1278"/>
            <w:vAlign w:val="top"/>
          </w:tcPr>
          <w:p>
            <w:r/>
            <w:r>
              <w:rPr>
                <w:b w:val="0"/>
                <w:sz w:val="11"/>
              </w:rPr>
              <w:t>GAISSF D9-CTL-07 operationalises part of Article 9 through (1) Continuous ring-buffer recording — minimum 60-second rolling buffer of: all sensor inputs (raw and processed); all AI model inputs and outputs; all actuator commands; all safet. The relationship is limited to the control's stated scope and does not establish legal compliance.</w:t>
            </w:r>
          </w:p>
        </w:tc>
        <w:tc>
          <w:tcPr>
            <w:tcW w:type="dxa" w:w="1278"/>
            <w:vAlign w:val="top"/>
          </w:tcPr>
          <w:p>
            <w:r/>
            <w:r>
              <w:rPr>
                <w:b w:val="0"/>
                <w:sz w:val="11"/>
              </w:rPr>
              <w:t>Article 9 also depends on legal role, system classification, territorial scope, procedural duties, and evidence requirements not established by this control alone.</w:t>
            </w:r>
          </w:p>
        </w:tc>
      </w:tr>
      <w:tr>
        <w:tc>
          <w:tcPr>
            <w:tcW w:type="dxa" w:w="1278"/>
            <w:vAlign w:val="top"/>
          </w:tcPr>
          <w:p>
            <w:r/>
            <w:r>
              <w:rPr>
                <w:b w:val="0"/>
                <w:sz w:val="11"/>
              </w:rPr>
              <w:t>CRO-027-0234</w:t>
            </w:r>
          </w:p>
        </w:tc>
        <w:tc>
          <w:tcPr>
            <w:tcW w:type="dxa" w:w="1278"/>
            <w:vAlign w:val="top"/>
          </w:tcPr>
          <w:p>
            <w:r/>
            <w:r>
              <w:rPr>
                <w:b w:val="0"/>
                <w:sz w:val="11"/>
              </w:rPr>
              <w:t>D9-CTL-07</w:t>
            </w:r>
          </w:p>
        </w:tc>
        <w:tc>
          <w:tcPr>
            <w:tcW w:type="dxa" w:w="1278"/>
            <w:vAlign w:val="top"/>
          </w:tcPr>
          <w:p>
            <w:r/>
            <w:r>
              <w:rPr>
                <w:b w:val="0"/>
                <w:sz w:val="11"/>
              </w:rPr>
              <w:t>Art. 14</w:t>
            </w:r>
          </w:p>
        </w:tc>
        <w:tc>
          <w:tcPr>
            <w:tcW w:type="dxa" w:w="1278"/>
            <w:vAlign w:val="top"/>
          </w:tcPr>
          <w:p>
            <w:r/>
            <w:r>
              <w:rPr>
                <w:b w:val="0"/>
                <w:sz w:val="11"/>
              </w:rPr>
              <w:t>Human oversight</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D9-CTL-07 operationalises part of Article 14 through (1) Continuous ring-buffer recording — minimum 60-second rolling buffer of: all sensor inputs (raw and processed); all AI model inputs and outputs; all actuator commands; all safet. The relationship is limited to the control's stated scope and does not establish legal compliance.</w:t>
            </w:r>
          </w:p>
        </w:tc>
        <w:tc>
          <w:tcPr>
            <w:tcW w:type="dxa" w:w="1278"/>
            <w:vAlign w:val="top"/>
          </w:tcPr>
          <w:p>
            <w:r/>
            <w:r>
              <w:rPr>
                <w:b w:val="0"/>
                <w:sz w:val="11"/>
              </w:rPr>
              <w:t>Article 14 also depends on legal role, system classification, territorial scope, procedural duties, and evidence requirements not established by this control alone.</w:t>
            </w:r>
          </w:p>
        </w:tc>
      </w:tr>
      <w:tr>
        <w:tc>
          <w:tcPr>
            <w:tcW w:type="dxa" w:w="1278"/>
            <w:vAlign w:val="top"/>
          </w:tcPr>
          <w:p>
            <w:r/>
            <w:r>
              <w:rPr>
                <w:b w:val="0"/>
                <w:sz w:val="11"/>
              </w:rPr>
              <w:t>CRO-027-0235</w:t>
            </w:r>
          </w:p>
        </w:tc>
        <w:tc>
          <w:tcPr>
            <w:tcW w:type="dxa" w:w="1278"/>
            <w:vAlign w:val="top"/>
          </w:tcPr>
          <w:p>
            <w:r/>
            <w:r>
              <w:rPr>
                <w:b w:val="0"/>
                <w:sz w:val="11"/>
              </w:rPr>
              <w:t>D9-CTL-07</w:t>
            </w:r>
          </w:p>
        </w:tc>
        <w:tc>
          <w:tcPr>
            <w:tcW w:type="dxa" w:w="1278"/>
            <w:vAlign w:val="top"/>
          </w:tcPr>
          <w:p>
            <w:r/>
            <w:r>
              <w:rPr>
                <w:b w:val="0"/>
                <w:sz w:val="11"/>
              </w:rPr>
              <w:t>Art. 12</w:t>
            </w:r>
          </w:p>
        </w:tc>
        <w:tc>
          <w:tcPr>
            <w:tcW w:type="dxa" w:w="1278"/>
            <w:vAlign w:val="top"/>
          </w:tcPr>
          <w:p>
            <w:r/>
            <w:r>
              <w:rPr>
                <w:b w:val="0"/>
                <w:sz w:val="11"/>
              </w:rPr>
              <w:t>Record-keeping</w:t>
            </w:r>
          </w:p>
        </w:tc>
        <w:tc>
          <w:tcPr>
            <w:tcW w:type="dxa" w:w="1278"/>
            <w:vAlign w:val="top"/>
          </w:tcPr>
          <w:p>
            <w:r/>
            <w:r>
              <w:rPr>
                <w:b w:val="0"/>
                <w:sz w:val="11"/>
              </w:rPr>
              <w:t>P</w:t>
            </w:r>
          </w:p>
        </w:tc>
        <w:tc>
          <w:tcPr>
            <w:tcW w:type="dxa" w:w="1278"/>
            <w:vAlign w:val="top"/>
          </w:tcPr>
          <w:p>
            <w:r/>
            <w:r>
              <w:rPr>
                <w:b w:val="0"/>
                <w:sz w:val="11"/>
              </w:rPr>
              <w:t>Medium-High</w:t>
            </w:r>
          </w:p>
        </w:tc>
        <w:tc>
          <w:tcPr>
            <w:tcW w:type="dxa" w:w="1278"/>
            <w:vAlign w:val="top"/>
          </w:tcPr>
          <w:p>
            <w:r/>
            <w:r>
              <w:rPr>
                <w:b w:val="0"/>
                <w:sz w:val="11"/>
              </w:rPr>
              <w:t>GAISSF D9-CTL-07 operationalises part of Article 12 through (1) Continuous ring-buffer recording — minimum 60-second rolling buffer of: all sensor inputs (raw and processed); all AI model inputs and outputs; all actuator commands; all safet. The relationship is limited to the control's stated scope and does not establish legal compliance.</w:t>
            </w:r>
          </w:p>
        </w:tc>
        <w:tc>
          <w:tcPr>
            <w:tcW w:type="dxa" w:w="1278"/>
            <w:vAlign w:val="top"/>
          </w:tcPr>
          <w:p>
            <w:r/>
            <w:r>
              <w:rPr>
                <w:b w:val="0"/>
                <w:sz w:val="11"/>
              </w:rPr>
              <w:t>Article 12 also depends on legal role, system classification, territorial scope, procedural duties, and evidence requirements not established by this control alone.</w:t>
            </w:r>
          </w:p>
        </w:tc>
      </w:tr>
      <w:tr>
        <w:tc>
          <w:tcPr>
            <w:tcW w:type="dxa" w:w="1278"/>
            <w:vAlign w:val="top"/>
          </w:tcPr>
          <w:p>
            <w:r/>
            <w:r>
              <w:rPr>
                <w:b w:val="0"/>
                <w:sz w:val="11"/>
              </w:rPr>
              <w:t>CRO-027-0236</w:t>
            </w:r>
          </w:p>
        </w:tc>
        <w:tc>
          <w:tcPr>
            <w:tcW w:type="dxa" w:w="1278"/>
            <w:vAlign w:val="top"/>
          </w:tcPr>
          <w:p>
            <w:r/>
            <w:r>
              <w:rPr>
                <w:b w:val="0"/>
                <w:sz w:val="11"/>
              </w:rPr>
              <w:t>D9-CTL-07</w:t>
            </w:r>
          </w:p>
        </w:tc>
        <w:tc>
          <w:tcPr>
            <w:tcW w:type="dxa" w:w="1278"/>
            <w:vAlign w:val="top"/>
          </w:tcPr>
          <w:p>
            <w:r/>
            <w:r>
              <w:rPr>
                <w:b w:val="0"/>
                <w:sz w:val="11"/>
              </w:rPr>
              <w:t>Art. 19</w:t>
            </w:r>
          </w:p>
        </w:tc>
        <w:tc>
          <w:tcPr>
            <w:tcW w:type="dxa" w:w="1278"/>
            <w:vAlign w:val="top"/>
          </w:tcPr>
          <w:p>
            <w:r/>
            <w:r>
              <w:rPr>
                <w:b w:val="0"/>
                <w:sz w:val="11"/>
              </w:rPr>
              <w:t>Automatically generated logs</w:t>
            </w:r>
          </w:p>
        </w:tc>
        <w:tc>
          <w:tcPr>
            <w:tcW w:type="dxa" w:w="1278"/>
            <w:vAlign w:val="top"/>
          </w:tcPr>
          <w:p>
            <w:r/>
            <w:r>
              <w:rPr>
                <w:b w:val="0"/>
                <w:sz w:val="11"/>
              </w:rPr>
              <w:t>S</w:t>
            </w:r>
          </w:p>
        </w:tc>
        <w:tc>
          <w:tcPr>
            <w:tcW w:type="dxa" w:w="1278"/>
            <w:vAlign w:val="top"/>
          </w:tcPr>
          <w:p>
            <w:r/>
            <w:r>
              <w:rPr>
                <w:b w:val="0"/>
                <w:sz w:val="11"/>
              </w:rPr>
              <w:t>Medium</w:t>
            </w:r>
          </w:p>
        </w:tc>
        <w:tc>
          <w:tcPr>
            <w:tcW w:type="dxa" w:w="1278"/>
            <w:vAlign w:val="top"/>
          </w:tcPr>
          <w:p>
            <w:r/>
            <w:r>
              <w:rPr>
                <w:b w:val="0"/>
                <w:sz w:val="11"/>
              </w:rPr>
              <w:t>GAISSF D9-CTL-07 operationalises part of Article 19 through (1) Continuous ring-buffer recording — minimum 60-second rolling buffer of: all sensor inputs (raw and processed); all AI model inputs and outputs; all actuator commands; all safet. The relationship is limited to the control's stated scope and does not establish legal compliance.</w:t>
            </w:r>
          </w:p>
        </w:tc>
        <w:tc>
          <w:tcPr>
            <w:tcW w:type="dxa" w:w="1278"/>
            <w:vAlign w:val="top"/>
          </w:tcPr>
          <w:p>
            <w:r/>
            <w:r>
              <w:rPr>
                <w:b w:val="0"/>
                <w:sz w:val="11"/>
              </w:rPr>
              <w:t>Article 19 also depends on legal role, system classification, territorial scope, procedural duties, and evidence requirements not established by this control alone.</w:t>
            </w:r>
          </w:p>
        </w:tc>
      </w:tr>
    </w:tbl>
    <w:p>
      <w:pPr>
        <w:pStyle w:val="Heading1"/>
      </w:pPr>
      <w:r>
        <w:t>7. Reverse Coverage and Implementation Consequences</w:t>
      </w:r>
    </w:p>
    <w:p>
      <w:r>
        <w:t>The reverse register demonstrates that technical and governance controls do not exhaust legal obligations. Classification, prohibited-practice analysis, economic-operator duties, conformity assessment, registration, fundamental-rights impact assessment, transparency, post-market monitoring, incident reporting and authority cooperation require actor-specific implementation.</w:t>
      </w:r>
    </w:p>
    <w:p>
      <w:pPr>
        <w:pStyle w:val="Heading1"/>
      </w:pPr>
      <w:r>
        <w:t>8. Evidence Reuse</w:t>
      </w:r>
    </w:p>
    <w:p>
      <w:r>
        <w:t>Potentially reusable evidence includes AI inventories, risk registers, threat models, data provenance records, test and validation reports, technical documentation, logs, human-oversight procedures, supplier assessments, incident records, post-market monitoring plans, corrective-action records, training records and management approvals. Reuse is conditional on scope, currency, ownership, integrity and legal sufficiency.</w:t>
      </w:r>
    </w:p>
    <w:p>
      <w:pPr>
        <w:pStyle w:val="Heading1"/>
      </w:pPr>
      <w:r>
        <w:t>9. Limitations</w:t>
      </w:r>
    </w:p>
    <w:p>
      <w:pPr>
        <w:pStyle w:val="ListBullet"/>
      </w:pPr>
      <w:r>
        <w:t>Mapping does not establish legal compliance, conformity or a presumption of conformity.</w:t>
      </w:r>
    </w:p>
    <w:p>
      <w:pPr>
        <w:pStyle w:val="ListBullet"/>
      </w:pPr>
      <w:r>
        <w:t>The crosswalk covers selected material provisions rather than every recital, paragraph, annex or sectoral interaction.</w:t>
      </w:r>
    </w:p>
    <w:p>
      <w:pPr>
        <w:pStyle w:val="ListBullet"/>
      </w:pPr>
      <w:r>
        <w:t>GAISSF is an implementation and assurance framework; the EU AI Act also imposes legal, procedural, market-surveillance and economic-operator duties.</w:t>
      </w:r>
    </w:p>
    <w:p>
      <w:pPr>
        <w:pStyle w:val="ListBullet"/>
      </w:pPr>
      <w:r>
        <w:t>Effective dates and implementation instruments must be revalidated.</w:t>
      </w:r>
    </w:p>
    <w:p>
      <w:pPr>
        <w:pStyle w:val="ListBullet"/>
      </w:pPr>
      <w:r>
        <w:t>The applicability of the Act depends on territory, role, system/model classification, intended purpose and exceptions.</w:t>
      </w:r>
    </w:p>
    <w:p>
      <w:pPr>
        <w:pStyle w:val="Heading1"/>
      </w:pPr>
      <w:r>
        <w:t>10. Notably Absent</w:t>
      </w:r>
    </w:p>
    <w:p>
      <w:r>
        <w:t>No evidence was identified that GAISSF certification automatically establishes EU AI Act conformity; that this mapping replaces legal classification; that the Act universally requires every GAISSF control; that all mapped articles are currently applicable to every organisation; or that ODA3 Institute is an EU authority, notified body or conformity-assessment body under the Act.</w:t>
      </w:r>
    </w:p>
    <w:p>
      <w:pPr>
        <w:pStyle w:val="Heading1"/>
      </w:pPr>
      <w:r>
        <w:t>Annex A — Source URLs</w:t>
      </w:r>
    </w:p>
    <w:p>
      <w:r>
        <w:t>https://eur-lex.europa.eu/eli/reg/2024/1689/oj</w:t>
      </w:r>
    </w:p>
    <w:p>
      <w:r>
        <w:t>https://ai-act-service-desk.ec.europa.eu/en/ai-act-explorer</w:t>
      </w:r>
    </w:p>
    <w:p>
      <w:r>
        <w:t>https://ai-act-service-desk.ec.europa.eu/en/ai-act/eu-ai-act-implementation-timeline</w:t>
      </w:r>
    </w:p>
    <w:sectPr w:rsidR="00FC693F" w:rsidRPr="0006063C" w:rsidSect="00034616">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