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163A5F"/>
          <w:sz w:val="32"/>
        </w:rPr>
        <w:t>ODA3 Institute</w:t>
      </w:r>
    </w:p>
    <w:p>
      <w:pPr>
        <w:jc w:val="center"/>
      </w:pPr>
      <w:r>
        <w:rPr>
          <w:b/>
          <w:sz w:val="44"/>
        </w:rPr>
        <w:t>GAISSF–DORA Mapping</w:t>
      </w:r>
    </w:p>
    <w:p>
      <w:pPr>
        <w:jc w:val="center"/>
      </w:pPr>
      <w:r>
        <w:rPr>
          <w:sz w:val="24"/>
        </w:rPr>
        <w:t>Article-level financial-sector digital operational resilience crosswalk</w:t>
      </w:r>
    </w:p>
    <w:tbl>
      <w:tblPr>
        <w:tblStyle w:val="TableGrid"/>
        <w:tblW w:type="auto" w:w="0"/>
        <w:tblLook w:firstColumn="1" w:firstRow="1" w:lastColumn="0" w:lastRow="0" w:noHBand="0" w:noVBand="1" w:val="04A0"/>
      </w:tblPr>
      <w:tblGrid>
        <w:gridCol w:w="5112"/>
        <w:gridCol w:w="5112"/>
      </w:tblGrid>
      <w:tr>
        <w:tc>
          <w:tcPr>
            <w:tcW w:type="dxa" w:w="5112"/>
            <w:vAlign w:val="top"/>
            <w:shd w:fill="D9EAF7"/>
          </w:tcPr>
          <w:p>
            <w:r/>
            <w:r>
              <w:rPr>
                <w:b/>
                <w:sz w:val="14"/>
              </w:rPr>
              <w:t>Document ID</w:t>
            </w:r>
          </w:p>
        </w:tc>
        <w:tc>
          <w:tcPr>
            <w:tcW w:type="dxa" w:w="5112"/>
            <w:vAlign w:val="top"/>
          </w:tcPr>
          <w:p>
            <w:r/>
            <w:r>
              <w:rPr>
                <w:b w:val="0"/>
                <w:sz w:val="14"/>
              </w:rPr>
              <w:t>CRO-028</w:t>
            </w:r>
          </w:p>
        </w:tc>
      </w:tr>
      <w:tr>
        <w:tc>
          <w:tcPr>
            <w:tcW w:type="dxa" w:w="5112"/>
            <w:vAlign w:val="top"/>
            <w:shd w:fill="D9EAF7"/>
          </w:tcPr>
          <w:p>
            <w:r/>
            <w:r>
              <w:rPr>
                <w:b/>
                <w:sz w:val="14"/>
              </w:rPr>
              <w:t>Version</w:t>
            </w:r>
          </w:p>
        </w:tc>
        <w:tc>
          <w:tcPr>
            <w:tcW w:type="dxa" w:w="5112"/>
            <w:vAlign w:val="top"/>
          </w:tcPr>
          <w:p>
            <w:r/>
            <w:r>
              <w:rPr>
                <w:b w:val="0"/>
                <w:sz w:val="14"/>
              </w:rPr>
              <w:t>1.0</w:t>
            </w:r>
          </w:p>
        </w:tc>
      </w:tr>
      <w:tr>
        <w:tc>
          <w:tcPr>
            <w:tcW w:type="dxa" w:w="5112"/>
            <w:vAlign w:val="top"/>
            <w:shd w:fill="D9EAF7"/>
          </w:tcPr>
          <w:p>
            <w:r/>
            <w:r>
              <w:rPr>
                <w:b/>
                <w:sz w:val="14"/>
              </w:rPr>
              <w:t>Status</w:t>
            </w:r>
          </w:p>
        </w:tc>
        <w:tc>
          <w:tcPr>
            <w:tcW w:type="dxa" w:w="5112"/>
            <w:vAlign w:val="top"/>
          </w:tcPr>
          <w:p>
            <w:r/>
            <w:r>
              <w:rPr>
                <w:b w:val="0"/>
                <w:sz w:val="14"/>
              </w:rPr>
              <w:t>Publication Candidate</w:t>
            </w:r>
          </w:p>
        </w:tc>
      </w:tr>
      <w:tr>
        <w:tc>
          <w:tcPr>
            <w:tcW w:type="dxa" w:w="5112"/>
            <w:vAlign w:val="top"/>
            <w:shd w:fill="D9EAF7"/>
          </w:tcPr>
          <w:p>
            <w:r/>
            <w:r>
              <w:rPr>
                <w:b/>
                <w:sz w:val="14"/>
              </w:rPr>
              <w:t>Classification</w:t>
            </w:r>
          </w:p>
        </w:tc>
        <w:tc>
          <w:tcPr>
            <w:tcW w:type="dxa" w:w="5112"/>
            <w:vAlign w:val="top"/>
          </w:tcPr>
          <w:p>
            <w:r/>
            <w:r>
              <w:rPr>
                <w:b w:val="0"/>
                <w:sz w:val="14"/>
              </w:rPr>
              <w:t>Crosswalk — informative</w:t>
            </w:r>
          </w:p>
        </w:tc>
      </w:tr>
      <w:tr>
        <w:tc>
          <w:tcPr>
            <w:tcW w:type="dxa" w:w="5112"/>
            <w:vAlign w:val="top"/>
            <w:shd w:fill="D9EAF7"/>
          </w:tcPr>
          <w:p>
            <w:r/>
            <w:r>
              <w:rPr>
                <w:b/>
                <w:sz w:val="14"/>
              </w:rPr>
              <w:t>Publication date</w:t>
            </w:r>
          </w:p>
        </w:tc>
        <w:tc>
          <w:tcPr>
            <w:tcW w:type="dxa" w:w="5112"/>
            <w:vAlign w:val="top"/>
          </w:tcPr>
          <w:p>
            <w:r/>
            <w:r>
              <w:rPr>
                <w:b w:val="0"/>
                <w:sz w:val="14"/>
              </w:rPr>
              <w:t>29 June 2026</w:t>
            </w:r>
          </w:p>
        </w:tc>
      </w:tr>
      <w:tr>
        <w:tc>
          <w:tcPr>
            <w:tcW w:type="dxa" w:w="5112"/>
            <w:vAlign w:val="top"/>
            <w:shd w:fill="D9EAF7"/>
          </w:tcPr>
          <w:p>
            <w:r/>
            <w:r>
              <w:rPr>
                <w:b/>
                <w:sz w:val="14"/>
              </w:rPr>
              <w:t>Publisher</w:t>
            </w:r>
          </w:p>
        </w:tc>
        <w:tc>
          <w:tcPr>
            <w:tcW w:type="dxa" w:w="5112"/>
            <w:vAlign w:val="top"/>
          </w:tcPr>
          <w:p>
            <w:r/>
            <w:r>
              <w:rPr>
                <w:b w:val="0"/>
                <w:sz w:val="14"/>
              </w:rPr>
              <w:t>ODA3 Institute</w:t>
            </w:r>
          </w:p>
        </w:tc>
      </w:tr>
    </w:tbl>
    <w:p>
      <w:r>
        <w:t>© 2026 ODA3 Pvt Ltd. Published by ODA3 Institute. EU legislation and institutional names remain the property of their respective institutions. No endorsement or affiliation is implied.</w:t>
      </w:r>
    </w:p>
    <w:p>
      <w:pPr>
        <w:pStyle w:val="Heading1"/>
      </w:pPr>
      <w:r>
        <w:t>Executive Summary</w:t>
      </w:r>
    </w:p>
    <w:p>
      <w:r>
        <w:t>CRO-028 maps all 59 GAISSF v1.0 controls to all 64 DORA articles through 236 outcome-based records. It supports readiness planning, evidence reuse and gap analysis, but does not establish legal compliance or supervisory acceptance.</w:t>
      </w:r>
    </w:p>
    <w:p>
      <w:pPr>
        <w:pStyle w:val="Heading1"/>
      </w:pPr>
      <w:r>
        <w:t>1. Purpose and Intended Use</w:t>
      </w:r>
    </w:p>
    <w:p>
      <w:r>
        <w:t>The crosswalk supports financial entities, ICT third-party providers, security teams, risk functions and assessors in relating GAISSF controls to DORA requirements. Applicability must be determined for the relevant entity type, exemption, proportionality category, service arrangement and competent authority.</w:t>
      </w:r>
    </w:p>
    <w:p>
      <w:pPr>
        <w:pStyle w:val="Heading1"/>
      </w:pPr>
      <w:r>
        <w:t>2. Source Baseline</w:t>
      </w:r>
    </w:p>
    <w:tbl>
      <w:tblPr>
        <w:tblStyle w:val="TableGrid"/>
        <w:tblW w:type="auto" w:w="0"/>
        <w:jc w:val="center"/>
        <w:tblLook w:firstColumn="1" w:firstRow="1" w:lastColumn="0" w:lastRow="0" w:noHBand="0" w:noVBand="1" w:val="04A0"/>
      </w:tblPr>
      <w:tblGrid>
        <w:gridCol w:w="2556"/>
        <w:gridCol w:w="2556"/>
        <w:gridCol w:w="2556"/>
        <w:gridCol w:w="2556"/>
      </w:tblGrid>
      <w:tr>
        <w:tc>
          <w:tcPr>
            <w:tcW w:type="dxa" w:w="2556"/>
            <w:vAlign w:val="top"/>
            <w:shd w:fill="163A5F"/>
          </w:tcPr>
          <w:p>
            <w:r/>
            <w:r>
              <w:rPr>
                <w:b/>
                <w:color w:val="FFFFFF"/>
                <w:sz w:val="16"/>
              </w:rPr>
              <w:t>Source</w:t>
            </w:r>
          </w:p>
        </w:tc>
        <w:tc>
          <w:tcPr>
            <w:tcW w:type="dxa" w:w="2556"/>
            <w:vAlign w:val="top"/>
            <w:shd w:fill="163A5F"/>
          </w:tcPr>
          <w:p>
            <w:r/>
            <w:r>
              <w:rPr>
                <w:b/>
                <w:color w:val="FFFFFF"/>
                <w:sz w:val="16"/>
              </w:rPr>
              <w:t>Identifier</w:t>
            </w:r>
          </w:p>
        </w:tc>
        <w:tc>
          <w:tcPr>
            <w:tcW w:type="dxa" w:w="2556"/>
            <w:vAlign w:val="top"/>
            <w:shd w:fill="163A5F"/>
          </w:tcPr>
          <w:p>
            <w:r/>
            <w:r>
              <w:rPr>
                <w:b/>
                <w:color w:val="FFFFFF"/>
                <w:sz w:val="16"/>
              </w:rPr>
              <w:t>Status</w:t>
            </w:r>
          </w:p>
        </w:tc>
        <w:tc>
          <w:tcPr>
            <w:tcW w:type="dxa" w:w="2556"/>
            <w:vAlign w:val="top"/>
            <w:shd w:fill="163A5F"/>
          </w:tcPr>
          <w:p>
            <w:r/>
            <w:r>
              <w:rPr>
                <w:b/>
                <w:color w:val="FFFFFF"/>
                <w:sz w:val="16"/>
              </w:rPr>
              <w:t>Use</w:t>
            </w:r>
          </w:p>
        </w:tc>
      </w:tr>
      <w:tr>
        <w:tc>
          <w:tcPr>
            <w:tcW w:type="dxa" w:w="2556"/>
            <w:vAlign w:val="top"/>
          </w:tcPr>
          <w:p>
            <w:r/>
            <w:r>
              <w:rPr>
                <w:b w:val="0"/>
                <w:sz w:val="16"/>
              </w:rPr>
              <w:t>GAISSF Framework Standard</w:t>
            </w:r>
          </w:p>
        </w:tc>
        <w:tc>
          <w:tcPr>
            <w:tcW w:type="dxa" w:w="2556"/>
            <w:vAlign w:val="top"/>
          </w:tcPr>
          <w:p>
            <w:r/>
            <w:r>
              <w:rPr>
                <w:b w:val="0"/>
                <w:sz w:val="16"/>
              </w:rPr>
              <w:t>GAISSF-NOR-001 v1.0</w:t>
            </w:r>
          </w:p>
        </w:tc>
        <w:tc>
          <w:tcPr>
            <w:tcW w:type="dxa" w:w="2556"/>
            <w:vAlign w:val="top"/>
          </w:tcPr>
          <w:p>
            <w:r/>
            <w:r>
              <w:rPr>
                <w:b w:val="0"/>
                <w:sz w:val="16"/>
              </w:rPr>
              <w:t>Normative</w:t>
            </w:r>
          </w:p>
        </w:tc>
        <w:tc>
          <w:tcPr>
            <w:tcW w:type="dxa" w:w="2556"/>
            <w:vAlign w:val="top"/>
          </w:tcPr>
          <w:p>
            <w:r/>
            <w:r>
              <w:rPr>
                <w:b w:val="0"/>
                <w:sz w:val="16"/>
              </w:rPr>
              <w:t>Framework baseline</w:t>
            </w:r>
          </w:p>
        </w:tc>
      </w:tr>
      <w:tr>
        <w:tc>
          <w:tcPr>
            <w:tcW w:type="dxa" w:w="2556"/>
            <w:vAlign w:val="top"/>
          </w:tcPr>
          <w:p>
            <w:r/>
            <w:r>
              <w:rPr>
                <w:b w:val="0"/>
                <w:sz w:val="16"/>
              </w:rPr>
              <w:t>GAISSF Control Catalogue</w:t>
            </w:r>
          </w:p>
        </w:tc>
        <w:tc>
          <w:tcPr>
            <w:tcW w:type="dxa" w:w="2556"/>
            <w:vAlign w:val="top"/>
          </w:tcPr>
          <w:p>
            <w:r/>
            <w:r>
              <w:rPr>
                <w:b w:val="0"/>
                <w:sz w:val="16"/>
              </w:rPr>
              <w:t>GAISSF-NOR-004 v1.0</w:t>
            </w:r>
          </w:p>
        </w:tc>
        <w:tc>
          <w:tcPr>
            <w:tcW w:type="dxa" w:w="2556"/>
            <w:vAlign w:val="top"/>
          </w:tcPr>
          <w:p>
            <w:r/>
            <w:r>
              <w:rPr>
                <w:b w:val="0"/>
                <w:sz w:val="16"/>
              </w:rPr>
              <w:t>Normative</w:t>
            </w:r>
          </w:p>
        </w:tc>
        <w:tc>
          <w:tcPr>
            <w:tcW w:type="dxa" w:w="2556"/>
            <w:vAlign w:val="top"/>
          </w:tcPr>
          <w:p>
            <w:r/>
            <w:r>
              <w:rPr>
                <w:b w:val="0"/>
                <w:sz w:val="16"/>
              </w:rPr>
              <w:t>59-control source</w:t>
            </w:r>
          </w:p>
        </w:tc>
      </w:tr>
      <w:tr>
        <w:tc>
          <w:tcPr>
            <w:tcW w:type="dxa" w:w="2556"/>
            <w:vAlign w:val="top"/>
          </w:tcPr>
          <w:p>
            <w:r/>
            <w:r>
              <w:rPr>
                <w:b w:val="0"/>
                <w:sz w:val="16"/>
              </w:rPr>
              <w:t>Digital Operational Resilience Act</w:t>
            </w:r>
          </w:p>
        </w:tc>
        <w:tc>
          <w:tcPr>
            <w:tcW w:type="dxa" w:w="2556"/>
            <w:vAlign w:val="top"/>
          </w:tcPr>
          <w:p>
            <w:r/>
            <w:r>
              <w:rPr>
                <w:b w:val="0"/>
                <w:sz w:val="16"/>
              </w:rPr>
              <w:t>Regulation (EU) 2022/2554</w:t>
            </w:r>
          </w:p>
        </w:tc>
        <w:tc>
          <w:tcPr>
            <w:tcW w:type="dxa" w:w="2556"/>
            <w:vAlign w:val="top"/>
          </w:tcPr>
          <w:p>
            <w:r/>
            <w:r>
              <w:rPr>
                <w:b w:val="0"/>
                <w:sz w:val="16"/>
              </w:rPr>
              <w:t>Binding regulation</w:t>
            </w:r>
          </w:p>
        </w:tc>
        <w:tc>
          <w:tcPr>
            <w:tcW w:type="dxa" w:w="2556"/>
            <w:vAlign w:val="top"/>
          </w:tcPr>
          <w:p>
            <w:r/>
            <w:r>
              <w:rPr>
                <w:b w:val="0"/>
                <w:sz w:val="16"/>
              </w:rPr>
              <w:t>Primary legal source</w:t>
            </w:r>
          </w:p>
        </w:tc>
      </w:tr>
      <w:tr>
        <w:tc>
          <w:tcPr>
            <w:tcW w:type="dxa" w:w="2556"/>
            <w:vAlign w:val="top"/>
          </w:tcPr>
          <w:p>
            <w:r/>
            <w:r>
              <w:rPr>
                <w:b w:val="0"/>
                <w:sz w:val="16"/>
              </w:rPr>
              <w:t>DORA Level 2 acts</w:t>
            </w:r>
          </w:p>
        </w:tc>
        <w:tc>
          <w:tcPr>
            <w:tcW w:type="dxa" w:w="2556"/>
            <w:vAlign w:val="top"/>
          </w:tcPr>
          <w:p>
            <w:r/>
            <w:r>
              <w:rPr>
                <w:b w:val="0"/>
                <w:sz w:val="16"/>
              </w:rPr>
              <w:t>Delegated and implementing acts</w:t>
            </w:r>
          </w:p>
        </w:tc>
        <w:tc>
          <w:tcPr>
            <w:tcW w:type="dxa" w:w="2556"/>
            <w:vAlign w:val="top"/>
          </w:tcPr>
          <w:p>
            <w:r/>
            <w:r>
              <w:rPr>
                <w:b w:val="0"/>
                <w:sz w:val="16"/>
              </w:rPr>
              <w:t>Binding where adopted</w:t>
            </w:r>
          </w:p>
        </w:tc>
        <w:tc>
          <w:tcPr>
            <w:tcW w:type="dxa" w:w="2556"/>
            <w:vAlign w:val="top"/>
          </w:tcPr>
          <w:p>
            <w:r/>
            <w:r>
              <w:rPr>
                <w:b w:val="0"/>
                <w:sz w:val="16"/>
              </w:rPr>
              <w:t>Detailed implementation layer</w:t>
            </w:r>
          </w:p>
        </w:tc>
      </w:tr>
    </w:tbl>
    <w:p>
      <w:pPr>
        <w:pStyle w:val="Heading1"/>
      </w:pPr>
      <w:r>
        <w:t>3. Scope and Interpretation</w:t>
      </w:r>
    </w:p>
    <w:p>
      <w:r>
        <w:t>DORA applies from 17 January 2025. The article mapping is distinct from Level 2 technical standards, supervisory expectations, contractual negotiations and evidence of operating effectiveness. Similar terminology does not establish equivalence.</w:t>
      </w:r>
    </w:p>
    <w:p>
      <w:pPr>
        <w:pStyle w:val="Heading1"/>
      </w:pPr>
      <w:r>
        <w:t>4. Mapping Methodology</w:t>
      </w:r>
    </w:p>
    <w:p>
      <w:r>
        <w:t>Mappings compare intended outcomes, lifecycle scope, governance, technical controls, evidence and accountable actors. Relationship and confidence are recorded separately. Composite mappings are expected because DORA obligations usually require several controls and additional legal or operational measures.</w:t>
      </w:r>
    </w:p>
    <w:p>
      <w:pPr>
        <w:pStyle w:val="Heading1"/>
      </w:pPr>
      <w:r>
        <w:t>5. Article Coverage Summary</w:t>
      </w:r>
    </w:p>
    <w:tbl>
      <w:tblPr>
        <w:tblStyle w:val="TableGrid"/>
        <w:tblW w:type="auto" w:w="0"/>
        <w:jc w:val="center"/>
        <w:tblLook w:firstColumn="1" w:firstRow="1" w:lastColumn="0" w:lastRow="0" w:noHBand="0" w:noVBand="1" w:val="04A0"/>
      </w:tblPr>
      <w:tblGrid>
        <w:gridCol w:w="2045"/>
        <w:gridCol w:w="2045"/>
        <w:gridCol w:w="2045"/>
        <w:gridCol w:w="2045"/>
        <w:gridCol w:w="2045"/>
      </w:tblGrid>
      <w:tr>
        <w:tc>
          <w:tcPr>
            <w:tcW w:type="dxa" w:w="2045"/>
            <w:vAlign w:val="top"/>
            <w:shd w:fill="163A5F"/>
          </w:tcPr>
          <w:p>
            <w:r/>
            <w:r>
              <w:rPr>
                <w:b/>
                <w:color w:val="FFFFFF"/>
                <w:sz w:val="12"/>
              </w:rPr>
              <w:t>Art.</w:t>
            </w:r>
          </w:p>
        </w:tc>
        <w:tc>
          <w:tcPr>
            <w:tcW w:type="dxa" w:w="2045"/>
            <w:vAlign w:val="top"/>
            <w:shd w:fill="163A5F"/>
          </w:tcPr>
          <w:p>
            <w:r/>
            <w:r>
              <w:rPr>
                <w:b/>
                <w:color w:val="FFFFFF"/>
                <w:sz w:val="12"/>
              </w:rPr>
              <w:t>Title</w:t>
            </w:r>
          </w:p>
        </w:tc>
        <w:tc>
          <w:tcPr>
            <w:tcW w:type="dxa" w:w="2045"/>
            <w:vAlign w:val="top"/>
            <w:shd w:fill="163A5F"/>
          </w:tcPr>
          <w:p>
            <w:r/>
            <w:r>
              <w:rPr>
                <w:b/>
                <w:color w:val="FFFFFF"/>
                <w:sz w:val="12"/>
              </w:rPr>
              <w:t>Chapter</w:t>
            </w:r>
          </w:p>
        </w:tc>
        <w:tc>
          <w:tcPr>
            <w:tcW w:type="dxa" w:w="2045"/>
            <w:vAlign w:val="top"/>
            <w:shd w:fill="163A5F"/>
          </w:tcPr>
          <w:p>
            <w:r/>
            <w:r>
              <w:rPr>
                <w:b/>
                <w:color w:val="FFFFFF"/>
                <w:sz w:val="12"/>
              </w:rPr>
              <w:t>Controls</w:t>
            </w:r>
          </w:p>
        </w:tc>
        <w:tc>
          <w:tcPr>
            <w:tcW w:type="dxa" w:w="2045"/>
            <w:vAlign w:val="top"/>
            <w:shd w:fill="163A5F"/>
          </w:tcPr>
          <w:p>
            <w:r/>
            <w:r>
              <w:rPr>
                <w:b/>
                <w:color w:val="FFFFFF"/>
                <w:sz w:val="12"/>
              </w:rPr>
              <w:t>Coverage</w:t>
            </w:r>
          </w:p>
        </w:tc>
      </w:tr>
      <w:tr>
        <w:tc>
          <w:tcPr>
            <w:tcW w:type="dxa" w:w="2045"/>
            <w:vAlign w:val="top"/>
          </w:tcPr>
          <w:p>
            <w:r/>
            <w:r>
              <w:rPr>
                <w:b w:val="0"/>
                <w:sz w:val="12"/>
              </w:rPr>
              <w:t>1</w:t>
            </w:r>
          </w:p>
        </w:tc>
        <w:tc>
          <w:tcPr>
            <w:tcW w:type="dxa" w:w="2045"/>
            <w:vAlign w:val="top"/>
          </w:tcPr>
          <w:p>
            <w:r/>
            <w:r>
              <w:rPr>
                <w:b w:val="0"/>
                <w:sz w:val="12"/>
              </w:rPr>
              <w:t>Subject matter</w:t>
            </w:r>
          </w:p>
        </w:tc>
        <w:tc>
          <w:tcPr>
            <w:tcW w:type="dxa" w:w="2045"/>
            <w:vAlign w:val="top"/>
          </w:tcPr>
          <w:p>
            <w:r/>
            <w:r>
              <w:rPr>
                <w:b w:val="0"/>
                <w:sz w:val="12"/>
              </w:rPr>
              <w:t>General provisions</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2</w:t>
            </w:r>
          </w:p>
        </w:tc>
        <w:tc>
          <w:tcPr>
            <w:tcW w:type="dxa" w:w="2045"/>
            <w:vAlign w:val="top"/>
          </w:tcPr>
          <w:p>
            <w:r/>
            <w:r>
              <w:rPr>
                <w:b w:val="0"/>
                <w:sz w:val="12"/>
              </w:rPr>
              <w:t>Scope</w:t>
            </w:r>
          </w:p>
        </w:tc>
        <w:tc>
          <w:tcPr>
            <w:tcW w:type="dxa" w:w="2045"/>
            <w:vAlign w:val="top"/>
          </w:tcPr>
          <w:p>
            <w:r/>
            <w:r>
              <w:rPr>
                <w:b w:val="0"/>
                <w:sz w:val="12"/>
              </w:rPr>
              <w:t>General provisions</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3</w:t>
            </w:r>
          </w:p>
        </w:tc>
        <w:tc>
          <w:tcPr>
            <w:tcW w:type="dxa" w:w="2045"/>
            <w:vAlign w:val="top"/>
          </w:tcPr>
          <w:p>
            <w:r/>
            <w:r>
              <w:rPr>
                <w:b w:val="0"/>
                <w:sz w:val="12"/>
              </w:rPr>
              <w:t>Definitions</w:t>
            </w:r>
          </w:p>
        </w:tc>
        <w:tc>
          <w:tcPr>
            <w:tcW w:type="dxa" w:w="2045"/>
            <w:vAlign w:val="top"/>
          </w:tcPr>
          <w:p>
            <w:r/>
            <w:r>
              <w:rPr>
                <w:b w:val="0"/>
                <w:sz w:val="12"/>
              </w:rPr>
              <w:t>General provisions</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4</w:t>
            </w:r>
          </w:p>
        </w:tc>
        <w:tc>
          <w:tcPr>
            <w:tcW w:type="dxa" w:w="2045"/>
            <w:vAlign w:val="top"/>
          </w:tcPr>
          <w:p>
            <w:r/>
            <w:r>
              <w:rPr>
                <w:b w:val="0"/>
                <w:sz w:val="12"/>
              </w:rPr>
              <w:t>Principle of proportionality</w:t>
            </w:r>
          </w:p>
        </w:tc>
        <w:tc>
          <w:tcPr>
            <w:tcW w:type="dxa" w:w="2045"/>
            <w:vAlign w:val="top"/>
          </w:tcPr>
          <w:p>
            <w:r/>
            <w:r>
              <w:rPr>
                <w:b w:val="0"/>
                <w:sz w:val="12"/>
              </w:rPr>
              <w:t>General provisions</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5</w:t>
            </w:r>
          </w:p>
        </w:tc>
        <w:tc>
          <w:tcPr>
            <w:tcW w:type="dxa" w:w="2045"/>
            <w:vAlign w:val="top"/>
          </w:tcPr>
          <w:p>
            <w:r/>
            <w:r>
              <w:rPr>
                <w:b w:val="0"/>
                <w:sz w:val="12"/>
              </w:rPr>
              <w:t>Governance and organisation</w:t>
            </w:r>
          </w:p>
        </w:tc>
        <w:tc>
          <w:tcPr>
            <w:tcW w:type="dxa" w:w="2045"/>
            <w:vAlign w:val="top"/>
          </w:tcPr>
          <w:p>
            <w:r/>
            <w:r>
              <w:rPr>
                <w:b w:val="0"/>
                <w:sz w:val="12"/>
              </w:rPr>
              <w:t>ICT risk management</w:t>
            </w:r>
          </w:p>
        </w:tc>
        <w:tc>
          <w:tcPr>
            <w:tcW w:type="dxa" w:w="2045"/>
            <w:vAlign w:val="top"/>
          </w:tcPr>
          <w:p>
            <w:r/>
            <w:r>
              <w:rPr>
                <w:b w:val="0"/>
                <w:sz w:val="12"/>
              </w:rPr>
              <w:t>10</w:t>
            </w:r>
          </w:p>
        </w:tc>
        <w:tc>
          <w:tcPr>
            <w:tcW w:type="dxa" w:w="2045"/>
            <w:vAlign w:val="top"/>
          </w:tcPr>
          <w:p>
            <w:r/>
            <w:r>
              <w:rPr>
                <w:b w:val="0"/>
                <w:sz w:val="12"/>
              </w:rPr>
              <w:t>Substantially Addressed</w:t>
            </w:r>
          </w:p>
        </w:tc>
      </w:tr>
      <w:tr>
        <w:tc>
          <w:tcPr>
            <w:tcW w:type="dxa" w:w="2045"/>
            <w:vAlign w:val="top"/>
          </w:tcPr>
          <w:p>
            <w:r/>
            <w:r>
              <w:rPr>
                <w:b w:val="0"/>
                <w:sz w:val="12"/>
              </w:rPr>
              <w:t>6</w:t>
            </w:r>
          </w:p>
        </w:tc>
        <w:tc>
          <w:tcPr>
            <w:tcW w:type="dxa" w:w="2045"/>
            <w:vAlign w:val="top"/>
          </w:tcPr>
          <w:p>
            <w:r/>
            <w:r>
              <w:rPr>
                <w:b w:val="0"/>
                <w:sz w:val="12"/>
              </w:rPr>
              <w:t>ICT risk management framework</w:t>
            </w:r>
          </w:p>
        </w:tc>
        <w:tc>
          <w:tcPr>
            <w:tcW w:type="dxa" w:w="2045"/>
            <w:vAlign w:val="top"/>
          </w:tcPr>
          <w:p>
            <w:r/>
            <w:r>
              <w:rPr>
                <w:b w:val="0"/>
                <w:sz w:val="12"/>
              </w:rPr>
              <w:t>ICT risk management</w:t>
            </w:r>
          </w:p>
        </w:tc>
        <w:tc>
          <w:tcPr>
            <w:tcW w:type="dxa" w:w="2045"/>
            <w:vAlign w:val="top"/>
          </w:tcPr>
          <w:p>
            <w:r/>
            <w:r>
              <w:rPr>
                <w:b w:val="0"/>
                <w:sz w:val="12"/>
              </w:rPr>
              <w:t>42</w:t>
            </w:r>
          </w:p>
        </w:tc>
        <w:tc>
          <w:tcPr>
            <w:tcW w:type="dxa" w:w="2045"/>
            <w:vAlign w:val="top"/>
          </w:tcPr>
          <w:p>
            <w:r/>
            <w:r>
              <w:rPr>
                <w:b w:val="0"/>
                <w:sz w:val="12"/>
              </w:rPr>
              <w:t>Substantially Addressed</w:t>
            </w:r>
          </w:p>
        </w:tc>
      </w:tr>
      <w:tr>
        <w:tc>
          <w:tcPr>
            <w:tcW w:type="dxa" w:w="2045"/>
            <w:vAlign w:val="top"/>
          </w:tcPr>
          <w:p>
            <w:r/>
            <w:r>
              <w:rPr>
                <w:b w:val="0"/>
                <w:sz w:val="12"/>
              </w:rPr>
              <w:t>7</w:t>
            </w:r>
          </w:p>
        </w:tc>
        <w:tc>
          <w:tcPr>
            <w:tcW w:type="dxa" w:w="2045"/>
            <w:vAlign w:val="top"/>
          </w:tcPr>
          <w:p>
            <w:r/>
            <w:r>
              <w:rPr>
                <w:b w:val="0"/>
                <w:sz w:val="12"/>
              </w:rPr>
              <w:t>ICT systems, protocols and tools</w:t>
            </w:r>
          </w:p>
        </w:tc>
        <w:tc>
          <w:tcPr>
            <w:tcW w:type="dxa" w:w="2045"/>
            <w:vAlign w:val="top"/>
          </w:tcPr>
          <w:p>
            <w:r/>
            <w:r>
              <w:rPr>
                <w:b w:val="0"/>
                <w:sz w:val="12"/>
              </w:rPr>
              <w:t>ICT risk management</w:t>
            </w:r>
          </w:p>
        </w:tc>
        <w:tc>
          <w:tcPr>
            <w:tcW w:type="dxa" w:w="2045"/>
            <w:vAlign w:val="top"/>
          </w:tcPr>
          <w:p>
            <w:r/>
            <w:r>
              <w:rPr>
                <w:b w:val="0"/>
                <w:sz w:val="12"/>
              </w:rPr>
              <w:t>5</w:t>
            </w:r>
          </w:p>
        </w:tc>
        <w:tc>
          <w:tcPr>
            <w:tcW w:type="dxa" w:w="2045"/>
            <w:vAlign w:val="top"/>
          </w:tcPr>
          <w:p>
            <w:r/>
            <w:r>
              <w:rPr>
                <w:b w:val="0"/>
                <w:sz w:val="12"/>
              </w:rPr>
              <w:t>Partially Addressed</w:t>
            </w:r>
          </w:p>
        </w:tc>
      </w:tr>
      <w:tr>
        <w:tc>
          <w:tcPr>
            <w:tcW w:type="dxa" w:w="2045"/>
            <w:vAlign w:val="top"/>
          </w:tcPr>
          <w:p>
            <w:r/>
            <w:r>
              <w:rPr>
                <w:b w:val="0"/>
                <w:sz w:val="12"/>
              </w:rPr>
              <w:t>8</w:t>
            </w:r>
          </w:p>
        </w:tc>
        <w:tc>
          <w:tcPr>
            <w:tcW w:type="dxa" w:w="2045"/>
            <w:vAlign w:val="top"/>
          </w:tcPr>
          <w:p>
            <w:r/>
            <w:r>
              <w:rPr>
                <w:b w:val="0"/>
                <w:sz w:val="12"/>
              </w:rPr>
              <w:t>Identification</w:t>
            </w:r>
          </w:p>
        </w:tc>
        <w:tc>
          <w:tcPr>
            <w:tcW w:type="dxa" w:w="2045"/>
            <w:vAlign w:val="top"/>
          </w:tcPr>
          <w:p>
            <w:r/>
            <w:r>
              <w:rPr>
                <w:b w:val="0"/>
                <w:sz w:val="12"/>
              </w:rPr>
              <w:t>ICT risk management</w:t>
            </w:r>
          </w:p>
        </w:tc>
        <w:tc>
          <w:tcPr>
            <w:tcW w:type="dxa" w:w="2045"/>
            <w:vAlign w:val="top"/>
          </w:tcPr>
          <w:p>
            <w:r/>
            <w:r>
              <w:rPr>
                <w:b w:val="0"/>
                <w:sz w:val="12"/>
              </w:rPr>
              <w:t>3</w:t>
            </w:r>
          </w:p>
        </w:tc>
        <w:tc>
          <w:tcPr>
            <w:tcW w:type="dxa" w:w="2045"/>
            <w:vAlign w:val="top"/>
          </w:tcPr>
          <w:p>
            <w:r/>
            <w:r>
              <w:rPr>
                <w:b w:val="0"/>
                <w:sz w:val="12"/>
              </w:rPr>
              <w:t>Partially Addressed</w:t>
            </w:r>
          </w:p>
        </w:tc>
      </w:tr>
      <w:tr>
        <w:tc>
          <w:tcPr>
            <w:tcW w:type="dxa" w:w="2045"/>
            <w:vAlign w:val="top"/>
          </w:tcPr>
          <w:p>
            <w:r/>
            <w:r>
              <w:rPr>
                <w:b w:val="0"/>
                <w:sz w:val="12"/>
              </w:rPr>
              <w:t>9</w:t>
            </w:r>
          </w:p>
        </w:tc>
        <w:tc>
          <w:tcPr>
            <w:tcW w:type="dxa" w:w="2045"/>
            <w:vAlign w:val="top"/>
          </w:tcPr>
          <w:p>
            <w:r/>
            <w:r>
              <w:rPr>
                <w:b w:val="0"/>
                <w:sz w:val="12"/>
              </w:rPr>
              <w:t>Protection and prevention</w:t>
            </w:r>
          </w:p>
        </w:tc>
        <w:tc>
          <w:tcPr>
            <w:tcW w:type="dxa" w:w="2045"/>
            <w:vAlign w:val="top"/>
          </w:tcPr>
          <w:p>
            <w:r/>
            <w:r>
              <w:rPr>
                <w:b w:val="0"/>
                <w:sz w:val="12"/>
              </w:rPr>
              <w:t>ICT risk management</w:t>
            </w:r>
          </w:p>
        </w:tc>
        <w:tc>
          <w:tcPr>
            <w:tcW w:type="dxa" w:w="2045"/>
            <w:vAlign w:val="top"/>
          </w:tcPr>
          <w:p>
            <w:r/>
            <w:r>
              <w:rPr>
                <w:b w:val="0"/>
                <w:sz w:val="12"/>
              </w:rPr>
              <w:t>26</w:t>
            </w:r>
          </w:p>
        </w:tc>
        <w:tc>
          <w:tcPr>
            <w:tcW w:type="dxa" w:w="2045"/>
            <w:vAlign w:val="top"/>
          </w:tcPr>
          <w:p>
            <w:r/>
            <w:r>
              <w:rPr>
                <w:b w:val="0"/>
                <w:sz w:val="12"/>
              </w:rPr>
              <w:t>Substantially Addressed</w:t>
            </w:r>
          </w:p>
        </w:tc>
      </w:tr>
      <w:tr>
        <w:tc>
          <w:tcPr>
            <w:tcW w:type="dxa" w:w="2045"/>
            <w:vAlign w:val="top"/>
          </w:tcPr>
          <w:p>
            <w:r/>
            <w:r>
              <w:rPr>
                <w:b w:val="0"/>
                <w:sz w:val="12"/>
              </w:rPr>
              <w:t>10</w:t>
            </w:r>
          </w:p>
        </w:tc>
        <w:tc>
          <w:tcPr>
            <w:tcW w:type="dxa" w:w="2045"/>
            <w:vAlign w:val="top"/>
          </w:tcPr>
          <w:p>
            <w:r/>
            <w:r>
              <w:rPr>
                <w:b w:val="0"/>
                <w:sz w:val="12"/>
              </w:rPr>
              <w:t>Detection</w:t>
            </w:r>
          </w:p>
        </w:tc>
        <w:tc>
          <w:tcPr>
            <w:tcW w:type="dxa" w:w="2045"/>
            <w:vAlign w:val="top"/>
          </w:tcPr>
          <w:p>
            <w:r/>
            <w:r>
              <w:rPr>
                <w:b w:val="0"/>
                <w:sz w:val="12"/>
              </w:rPr>
              <w:t>ICT risk management</w:t>
            </w:r>
          </w:p>
        </w:tc>
        <w:tc>
          <w:tcPr>
            <w:tcW w:type="dxa" w:w="2045"/>
            <w:vAlign w:val="top"/>
          </w:tcPr>
          <w:p>
            <w:r/>
            <w:r>
              <w:rPr>
                <w:b w:val="0"/>
                <w:sz w:val="12"/>
              </w:rPr>
              <w:t>16</w:t>
            </w:r>
          </w:p>
        </w:tc>
        <w:tc>
          <w:tcPr>
            <w:tcW w:type="dxa" w:w="2045"/>
            <w:vAlign w:val="top"/>
          </w:tcPr>
          <w:p>
            <w:r/>
            <w:r>
              <w:rPr>
                <w:b w:val="0"/>
                <w:sz w:val="12"/>
              </w:rPr>
              <w:t>Substantially Addressed</w:t>
            </w:r>
          </w:p>
        </w:tc>
      </w:tr>
      <w:tr>
        <w:tc>
          <w:tcPr>
            <w:tcW w:type="dxa" w:w="2045"/>
            <w:vAlign w:val="top"/>
          </w:tcPr>
          <w:p>
            <w:r/>
            <w:r>
              <w:rPr>
                <w:b w:val="0"/>
                <w:sz w:val="12"/>
              </w:rPr>
              <w:t>11</w:t>
            </w:r>
          </w:p>
        </w:tc>
        <w:tc>
          <w:tcPr>
            <w:tcW w:type="dxa" w:w="2045"/>
            <w:vAlign w:val="top"/>
          </w:tcPr>
          <w:p>
            <w:r/>
            <w:r>
              <w:rPr>
                <w:b w:val="0"/>
                <w:sz w:val="12"/>
              </w:rPr>
              <w:t>Response and recovery</w:t>
            </w:r>
          </w:p>
        </w:tc>
        <w:tc>
          <w:tcPr>
            <w:tcW w:type="dxa" w:w="2045"/>
            <w:vAlign w:val="top"/>
          </w:tcPr>
          <w:p>
            <w:r/>
            <w:r>
              <w:rPr>
                <w:b w:val="0"/>
                <w:sz w:val="12"/>
              </w:rPr>
              <w:t>ICT risk management</w:t>
            </w:r>
          </w:p>
        </w:tc>
        <w:tc>
          <w:tcPr>
            <w:tcW w:type="dxa" w:w="2045"/>
            <w:vAlign w:val="top"/>
          </w:tcPr>
          <w:p>
            <w:r/>
            <w:r>
              <w:rPr>
                <w:b w:val="0"/>
                <w:sz w:val="12"/>
              </w:rPr>
              <w:t>20</w:t>
            </w:r>
          </w:p>
        </w:tc>
        <w:tc>
          <w:tcPr>
            <w:tcW w:type="dxa" w:w="2045"/>
            <w:vAlign w:val="top"/>
          </w:tcPr>
          <w:p>
            <w:r/>
            <w:r>
              <w:rPr>
                <w:b w:val="0"/>
                <w:sz w:val="12"/>
              </w:rPr>
              <w:t>Substantially Addressed</w:t>
            </w:r>
          </w:p>
        </w:tc>
      </w:tr>
      <w:tr>
        <w:tc>
          <w:tcPr>
            <w:tcW w:type="dxa" w:w="2045"/>
            <w:vAlign w:val="top"/>
          </w:tcPr>
          <w:p>
            <w:r/>
            <w:r>
              <w:rPr>
                <w:b w:val="0"/>
                <w:sz w:val="12"/>
              </w:rPr>
              <w:t>12</w:t>
            </w:r>
          </w:p>
        </w:tc>
        <w:tc>
          <w:tcPr>
            <w:tcW w:type="dxa" w:w="2045"/>
            <w:vAlign w:val="top"/>
          </w:tcPr>
          <w:p>
            <w:r/>
            <w:r>
              <w:rPr>
                <w:b w:val="0"/>
                <w:sz w:val="12"/>
              </w:rPr>
              <w:t>Backup policies and procedures, restoration and recovery procedures and methods</w:t>
            </w:r>
          </w:p>
        </w:tc>
        <w:tc>
          <w:tcPr>
            <w:tcW w:type="dxa" w:w="2045"/>
            <w:vAlign w:val="top"/>
          </w:tcPr>
          <w:p>
            <w:r/>
            <w:r>
              <w:rPr>
                <w:b w:val="0"/>
                <w:sz w:val="12"/>
              </w:rPr>
              <w:t>ICT risk management</w:t>
            </w:r>
          </w:p>
        </w:tc>
        <w:tc>
          <w:tcPr>
            <w:tcW w:type="dxa" w:w="2045"/>
            <w:vAlign w:val="top"/>
          </w:tcPr>
          <w:p>
            <w:r/>
            <w:r>
              <w:rPr>
                <w:b w:val="0"/>
                <w:sz w:val="12"/>
              </w:rPr>
              <w:t>1</w:t>
            </w:r>
          </w:p>
        </w:tc>
        <w:tc>
          <w:tcPr>
            <w:tcW w:type="dxa" w:w="2045"/>
            <w:vAlign w:val="top"/>
          </w:tcPr>
          <w:p>
            <w:r/>
            <w:r>
              <w:rPr>
                <w:b w:val="0"/>
                <w:sz w:val="12"/>
              </w:rPr>
              <w:t>Indirectly Supported</w:t>
            </w:r>
          </w:p>
        </w:tc>
      </w:tr>
      <w:tr>
        <w:tc>
          <w:tcPr>
            <w:tcW w:type="dxa" w:w="2045"/>
            <w:vAlign w:val="top"/>
          </w:tcPr>
          <w:p>
            <w:r/>
            <w:r>
              <w:rPr>
                <w:b w:val="0"/>
                <w:sz w:val="12"/>
              </w:rPr>
              <w:t>13</w:t>
            </w:r>
          </w:p>
        </w:tc>
        <w:tc>
          <w:tcPr>
            <w:tcW w:type="dxa" w:w="2045"/>
            <w:vAlign w:val="top"/>
          </w:tcPr>
          <w:p>
            <w:r/>
            <w:r>
              <w:rPr>
                <w:b w:val="0"/>
                <w:sz w:val="12"/>
              </w:rPr>
              <w:t>Learning and evolving</w:t>
            </w:r>
          </w:p>
        </w:tc>
        <w:tc>
          <w:tcPr>
            <w:tcW w:type="dxa" w:w="2045"/>
            <w:vAlign w:val="top"/>
          </w:tcPr>
          <w:p>
            <w:r/>
            <w:r>
              <w:rPr>
                <w:b w:val="0"/>
                <w:sz w:val="12"/>
              </w:rPr>
              <w:t>ICT risk management</w:t>
            </w:r>
          </w:p>
        </w:tc>
        <w:tc>
          <w:tcPr>
            <w:tcW w:type="dxa" w:w="2045"/>
            <w:vAlign w:val="top"/>
          </w:tcPr>
          <w:p>
            <w:r/>
            <w:r>
              <w:rPr>
                <w:b w:val="0"/>
                <w:sz w:val="12"/>
              </w:rPr>
              <w:t>9</w:t>
            </w:r>
          </w:p>
        </w:tc>
        <w:tc>
          <w:tcPr>
            <w:tcW w:type="dxa" w:w="2045"/>
            <w:vAlign w:val="top"/>
          </w:tcPr>
          <w:p>
            <w:r/>
            <w:r>
              <w:rPr>
                <w:b w:val="0"/>
                <w:sz w:val="12"/>
              </w:rPr>
              <w:t>Substantially Addressed</w:t>
            </w:r>
          </w:p>
        </w:tc>
      </w:tr>
      <w:tr>
        <w:tc>
          <w:tcPr>
            <w:tcW w:type="dxa" w:w="2045"/>
            <w:vAlign w:val="top"/>
          </w:tcPr>
          <w:p>
            <w:r/>
            <w:r>
              <w:rPr>
                <w:b w:val="0"/>
                <w:sz w:val="12"/>
              </w:rPr>
              <w:t>14</w:t>
            </w:r>
          </w:p>
        </w:tc>
        <w:tc>
          <w:tcPr>
            <w:tcW w:type="dxa" w:w="2045"/>
            <w:vAlign w:val="top"/>
          </w:tcPr>
          <w:p>
            <w:r/>
            <w:r>
              <w:rPr>
                <w:b w:val="0"/>
                <w:sz w:val="12"/>
              </w:rPr>
              <w:t>Communication</w:t>
            </w:r>
          </w:p>
        </w:tc>
        <w:tc>
          <w:tcPr>
            <w:tcW w:type="dxa" w:w="2045"/>
            <w:vAlign w:val="top"/>
          </w:tcPr>
          <w:p>
            <w:r/>
            <w:r>
              <w:rPr>
                <w:b w:val="0"/>
                <w:sz w:val="12"/>
              </w:rPr>
              <w:t>ICT risk management</w:t>
            </w:r>
          </w:p>
        </w:tc>
        <w:tc>
          <w:tcPr>
            <w:tcW w:type="dxa" w:w="2045"/>
            <w:vAlign w:val="top"/>
          </w:tcPr>
          <w:p>
            <w:r/>
            <w:r>
              <w:rPr>
                <w:b w:val="0"/>
                <w:sz w:val="12"/>
              </w:rPr>
              <w:t>10</w:t>
            </w:r>
          </w:p>
        </w:tc>
        <w:tc>
          <w:tcPr>
            <w:tcW w:type="dxa" w:w="2045"/>
            <w:vAlign w:val="top"/>
          </w:tcPr>
          <w:p>
            <w:r/>
            <w:r>
              <w:rPr>
                <w:b w:val="0"/>
                <w:sz w:val="12"/>
              </w:rPr>
              <w:t>Substantially Addressed</w:t>
            </w:r>
          </w:p>
        </w:tc>
      </w:tr>
      <w:tr>
        <w:tc>
          <w:tcPr>
            <w:tcW w:type="dxa" w:w="2045"/>
            <w:vAlign w:val="top"/>
          </w:tcPr>
          <w:p>
            <w:r/>
            <w:r>
              <w:rPr>
                <w:b w:val="0"/>
                <w:sz w:val="12"/>
              </w:rPr>
              <w:t>15</w:t>
            </w:r>
          </w:p>
        </w:tc>
        <w:tc>
          <w:tcPr>
            <w:tcW w:type="dxa" w:w="2045"/>
            <w:vAlign w:val="top"/>
          </w:tcPr>
          <w:p>
            <w:r/>
            <w:r>
              <w:rPr>
                <w:b w:val="0"/>
                <w:sz w:val="12"/>
              </w:rPr>
              <w:t>Further harmonisation of ICT risk management tools, methods, processes and policies</w:t>
            </w:r>
          </w:p>
        </w:tc>
        <w:tc>
          <w:tcPr>
            <w:tcW w:type="dxa" w:w="2045"/>
            <w:vAlign w:val="top"/>
          </w:tcPr>
          <w:p>
            <w:r/>
            <w:r>
              <w:rPr>
                <w:b w:val="0"/>
                <w:sz w:val="12"/>
              </w:rPr>
              <w:t>ICT risk management</w:t>
            </w:r>
          </w:p>
        </w:tc>
        <w:tc>
          <w:tcPr>
            <w:tcW w:type="dxa" w:w="2045"/>
            <w:vAlign w:val="top"/>
          </w:tcPr>
          <w:p>
            <w:r/>
            <w:r>
              <w:rPr>
                <w:b w:val="0"/>
                <w:sz w:val="12"/>
              </w:rPr>
              <w:t>2</w:t>
            </w:r>
          </w:p>
        </w:tc>
        <w:tc>
          <w:tcPr>
            <w:tcW w:type="dxa" w:w="2045"/>
            <w:vAlign w:val="top"/>
          </w:tcPr>
          <w:p>
            <w:r/>
            <w:r>
              <w:rPr>
                <w:b w:val="0"/>
                <w:sz w:val="12"/>
              </w:rPr>
              <w:t>Indirectly Supported</w:t>
            </w:r>
          </w:p>
        </w:tc>
      </w:tr>
      <w:tr>
        <w:tc>
          <w:tcPr>
            <w:tcW w:type="dxa" w:w="2045"/>
            <w:vAlign w:val="top"/>
          </w:tcPr>
          <w:p>
            <w:r/>
            <w:r>
              <w:rPr>
                <w:b w:val="0"/>
                <w:sz w:val="12"/>
              </w:rPr>
              <w:t>16</w:t>
            </w:r>
          </w:p>
        </w:tc>
        <w:tc>
          <w:tcPr>
            <w:tcW w:type="dxa" w:w="2045"/>
            <w:vAlign w:val="top"/>
          </w:tcPr>
          <w:p>
            <w:r/>
            <w:r>
              <w:rPr>
                <w:b w:val="0"/>
                <w:sz w:val="12"/>
              </w:rPr>
              <w:t>Simplified ICT risk management framework</w:t>
            </w:r>
          </w:p>
        </w:tc>
        <w:tc>
          <w:tcPr>
            <w:tcW w:type="dxa" w:w="2045"/>
            <w:vAlign w:val="top"/>
          </w:tcPr>
          <w:p>
            <w:r/>
            <w:r>
              <w:rPr>
                <w:b w:val="0"/>
                <w:sz w:val="12"/>
              </w:rPr>
              <w:t>ICT risk management</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17</w:t>
            </w:r>
          </w:p>
        </w:tc>
        <w:tc>
          <w:tcPr>
            <w:tcW w:type="dxa" w:w="2045"/>
            <w:vAlign w:val="top"/>
          </w:tcPr>
          <w:p>
            <w:r/>
            <w:r>
              <w:rPr>
                <w:b w:val="0"/>
                <w:sz w:val="12"/>
              </w:rPr>
              <w:t>ICT-related incident management process</w:t>
            </w:r>
          </w:p>
        </w:tc>
        <w:tc>
          <w:tcPr>
            <w:tcW w:type="dxa" w:w="2045"/>
            <w:vAlign w:val="top"/>
          </w:tcPr>
          <w:p>
            <w:r/>
            <w:r>
              <w:rPr>
                <w:b w:val="0"/>
                <w:sz w:val="12"/>
              </w:rPr>
              <w:t>ICT-related incident management, classification and reporting</w:t>
            </w:r>
          </w:p>
        </w:tc>
        <w:tc>
          <w:tcPr>
            <w:tcW w:type="dxa" w:w="2045"/>
            <w:vAlign w:val="top"/>
          </w:tcPr>
          <w:p>
            <w:r/>
            <w:r>
              <w:rPr>
                <w:b w:val="0"/>
                <w:sz w:val="12"/>
              </w:rPr>
              <w:t>11</w:t>
            </w:r>
          </w:p>
        </w:tc>
        <w:tc>
          <w:tcPr>
            <w:tcW w:type="dxa" w:w="2045"/>
            <w:vAlign w:val="top"/>
          </w:tcPr>
          <w:p>
            <w:r/>
            <w:r>
              <w:rPr>
                <w:b w:val="0"/>
                <w:sz w:val="12"/>
              </w:rPr>
              <w:t>Substantially Addressed</w:t>
            </w:r>
          </w:p>
        </w:tc>
      </w:tr>
      <w:tr>
        <w:tc>
          <w:tcPr>
            <w:tcW w:type="dxa" w:w="2045"/>
            <w:vAlign w:val="top"/>
          </w:tcPr>
          <w:p>
            <w:r/>
            <w:r>
              <w:rPr>
                <w:b w:val="0"/>
                <w:sz w:val="12"/>
              </w:rPr>
              <w:t>18</w:t>
            </w:r>
          </w:p>
        </w:tc>
        <w:tc>
          <w:tcPr>
            <w:tcW w:type="dxa" w:w="2045"/>
            <w:vAlign w:val="top"/>
          </w:tcPr>
          <w:p>
            <w:r/>
            <w:r>
              <w:rPr>
                <w:b w:val="0"/>
                <w:sz w:val="12"/>
              </w:rPr>
              <w:t>Classification of ICT-related incidents and cyber threats</w:t>
            </w:r>
          </w:p>
        </w:tc>
        <w:tc>
          <w:tcPr>
            <w:tcW w:type="dxa" w:w="2045"/>
            <w:vAlign w:val="top"/>
          </w:tcPr>
          <w:p>
            <w:r/>
            <w:r>
              <w:rPr>
                <w:b w:val="0"/>
                <w:sz w:val="12"/>
              </w:rPr>
              <w:t>ICT-related incident management, classification and reporting</w:t>
            </w:r>
          </w:p>
        </w:tc>
        <w:tc>
          <w:tcPr>
            <w:tcW w:type="dxa" w:w="2045"/>
            <w:vAlign w:val="top"/>
          </w:tcPr>
          <w:p>
            <w:r/>
            <w:r>
              <w:rPr>
                <w:b w:val="0"/>
                <w:sz w:val="12"/>
              </w:rPr>
              <w:t>7</w:t>
            </w:r>
          </w:p>
        </w:tc>
        <w:tc>
          <w:tcPr>
            <w:tcW w:type="dxa" w:w="2045"/>
            <w:vAlign w:val="top"/>
          </w:tcPr>
          <w:p>
            <w:r/>
            <w:r>
              <w:rPr>
                <w:b w:val="0"/>
                <w:sz w:val="12"/>
              </w:rPr>
              <w:t>Partially Addressed</w:t>
            </w:r>
          </w:p>
        </w:tc>
      </w:tr>
      <w:tr>
        <w:tc>
          <w:tcPr>
            <w:tcW w:type="dxa" w:w="2045"/>
            <w:vAlign w:val="top"/>
          </w:tcPr>
          <w:p>
            <w:r/>
            <w:r>
              <w:rPr>
                <w:b w:val="0"/>
                <w:sz w:val="12"/>
              </w:rPr>
              <w:t>19</w:t>
            </w:r>
          </w:p>
        </w:tc>
        <w:tc>
          <w:tcPr>
            <w:tcW w:type="dxa" w:w="2045"/>
            <w:vAlign w:val="top"/>
          </w:tcPr>
          <w:p>
            <w:r/>
            <w:r>
              <w:rPr>
                <w:b w:val="0"/>
                <w:sz w:val="12"/>
              </w:rPr>
              <w:t>Reporting of major ICT-related incidents and voluntary notification of significant cyber threats</w:t>
            </w:r>
          </w:p>
        </w:tc>
        <w:tc>
          <w:tcPr>
            <w:tcW w:type="dxa" w:w="2045"/>
            <w:vAlign w:val="top"/>
          </w:tcPr>
          <w:p>
            <w:r/>
            <w:r>
              <w:rPr>
                <w:b w:val="0"/>
                <w:sz w:val="12"/>
              </w:rPr>
              <w:t>ICT-related incident management, classification and reporting</w:t>
            </w:r>
          </w:p>
        </w:tc>
        <w:tc>
          <w:tcPr>
            <w:tcW w:type="dxa" w:w="2045"/>
            <w:vAlign w:val="top"/>
          </w:tcPr>
          <w:p>
            <w:r/>
            <w:r>
              <w:rPr>
                <w:b w:val="0"/>
                <w:sz w:val="12"/>
              </w:rPr>
              <w:t>1</w:t>
            </w:r>
          </w:p>
        </w:tc>
        <w:tc>
          <w:tcPr>
            <w:tcW w:type="dxa" w:w="2045"/>
            <w:vAlign w:val="top"/>
          </w:tcPr>
          <w:p>
            <w:r/>
            <w:r>
              <w:rPr>
                <w:b w:val="0"/>
                <w:sz w:val="12"/>
              </w:rPr>
              <w:t>Indirectly Supported</w:t>
            </w:r>
          </w:p>
        </w:tc>
      </w:tr>
      <w:tr>
        <w:tc>
          <w:tcPr>
            <w:tcW w:type="dxa" w:w="2045"/>
            <w:vAlign w:val="top"/>
          </w:tcPr>
          <w:p>
            <w:r/>
            <w:r>
              <w:rPr>
                <w:b w:val="0"/>
                <w:sz w:val="12"/>
              </w:rPr>
              <w:t>20</w:t>
            </w:r>
          </w:p>
        </w:tc>
        <w:tc>
          <w:tcPr>
            <w:tcW w:type="dxa" w:w="2045"/>
            <w:vAlign w:val="top"/>
          </w:tcPr>
          <w:p>
            <w:r/>
            <w:r>
              <w:rPr>
                <w:b w:val="0"/>
                <w:sz w:val="12"/>
              </w:rPr>
              <w:t>Harmonisation of reporting content and templates</w:t>
            </w:r>
          </w:p>
        </w:tc>
        <w:tc>
          <w:tcPr>
            <w:tcW w:type="dxa" w:w="2045"/>
            <w:vAlign w:val="top"/>
          </w:tcPr>
          <w:p>
            <w:r/>
            <w:r>
              <w:rPr>
                <w:b w:val="0"/>
                <w:sz w:val="12"/>
              </w:rPr>
              <w:t>ICT-related incident management, classification and reporting</w:t>
            </w:r>
          </w:p>
        </w:tc>
        <w:tc>
          <w:tcPr>
            <w:tcW w:type="dxa" w:w="2045"/>
            <w:vAlign w:val="top"/>
          </w:tcPr>
          <w:p>
            <w:r/>
            <w:r>
              <w:rPr>
                <w:b w:val="0"/>
                <w:sz w:val="12"/>
              </w:rPr>
              <w:t>1</w:t>
            </w:r>
          </w:p>
        </w:tc>
        <w:tc>
          <w:tcPr>
            <w:tcW w:type="dxa" w:w="2045"/>
            <w:vAlign w:val="top"/>
          </w:tcPr>
          <w:p>
            <w:r/>
            <w:r>
              <w:rPr>
                <w:b w:val="0"/>
                <w:sz w:val="12"/>
              </w:rPr>
              <w:t>Indirectly Supported</w:t>
            </w:r>
          </w:p>
        </w:tc>
      </w:tr>
      <w:tr>
        <w:tc>
          <w:tcPr>
            <w:tcW w:type="dxa" w:w="2045"/>
            <w:vAlign w:val="top"/>
          </w:tcPr>
          <w:p>
            <w:r/>
            <w:r>
              <w:rPr>
                <w:b w:val="0"/>
                <w:sz w:val="12"/>
              </w:rPr>
              <w:t>21</w:t>
            </w:r>
          </w:p>
        </w:tc>
        <w:tc>
          <w:tcPr>
            <w:tcW w:type="dxa" w:w="2045"/>
            <w:vAlign w:val="top"/>
          </w:tcPr>
          <w:p>
            <w:r/>
            <w:r>
              <w:rPr>
                <w:b w:val="0"/>
                <w:sz w:val="12"/>
              </w:rPr>
              <w:t>Centralisation of reporting of major ICT-related incidents</w:t>
            </w:r>
          </w:p>
        </w:tc>
        <w:tc>
          <w:tcPr>
            <w:tcW w:type="dxa" w:w="2045"/>
            <w:vAlign w:val="top"/>
          </w:tcPr>
          <w:p>
            <w:r/>
            <w:r>
              <w:rPr>
                <w:b w:val="0"/>
                <w:sz w:val="12"/>
              </w:rPr>
              <w:t>ICT-related incident management, classification and reporting</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22</w:t>
            </w:r>
          </w:p>
        </w:tc>
        <w:tc>
          <w:tcPr>
            <w:tcW w:type="dxa" w:w="2045"/>
            <w:vAlign w:val="top"/>
          </w:tcPr>
          <w:p>
            <w:r/>
            <w:r>
              <w:rPr>
                <w:b w:val="0"/>
                <w:sz w:val="12"/>
              </w:rPr>
              <w:t>Supervisory feedback</w:t>
            </w:r>
          </w:p>
        </w:tc>
        <w:tc>
          <w:tcPr>
            <w:tcW w:type="dxa" w:w="2045"/>
            <w:vAlign w:val="top"/>
          </w:tcPr>
          <w:p>
            <w:r/>
            <w:r>
              <w:rPr>
                <w:b w:val="0"/>
                <w:sz w:val="12"/>
              </w:rPr>
              <w:t>ICT-related incident management, classification and reporting</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23</w:t>
            </w:r>
          </w:p>
        </w:tc>
        <w:tc>
          <w:tcPr>
            <w:tcW w:type="dxa" w:w="2045"/>
            <w:vAlign w:val="top"/>
          </w:tcPr>
          <w:p>
            <w:r/>
            <w:r>
              <w:rPr>
                <w:b w:val="0"/>
                <w:sz w:val="12"/>
              </w:rPr>
              <w:t>Operational or security payment-related incidents concerning credit institutions, payment institutions, account information service providers and electronic money institutions</w:t>
            </w:r>
          </w:p>
        </w:tc>
        <w:tc>
          <w:tcPr>
            <w:tcW w:type="dxa" w:w="2045"/>
            <w:vAlign w:val="top"/>
          </w:tcPr>
          <w:p>
            <w:r/>
            <w:r>
              <w:rPr>
                <w:b w:val="0"/>
                <w:sz w:val="12"/>
              </w:rPr>
              <w:t>ICT-related incident management, classification and reporting</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24</w:t>
            </w:r>
          </w:p>
        </w:tc>
        <w:tc>
          <w:tcPr>
            <w:tcW w:type="dxa" w:w="2045"/>
            <w:vAlign w:val="top"/>
          </w:tcPr>
          <w:p>
            <w:r/>
            <w:r>
              <w:rPr>
                <w:b w:val="0"/>
                <w:sz w:val="12"/>
              </w:rPr>
              <w:t>General requirements for the performance of digital operational resilience testing</w:t>
            </w:r>
          </w:p>
        </w:tc>
        <w:tc>
          <w:tcPr>
            <w:tcW w:type="dxa" w:w="2045"/>
            <w:vAlign w:val="top"/>
          </w:tcPr>
          <w:p>
            <w:r/>
            <w:r>
              <w:rPr>
                <w:b w:val="0"/>
                <w:sz w:val="12"/>
              </w:rPr>
              <w:t>Digital operational resilience testing</w:t>
            </w:r>
          </w:p>
        </w:tc>
        <w:tc>
          <w:tcPr>
            <w:tcW w:type="dxa" w:w="2045"/>
            <w:vAlign w:val="top"/>
          </w:tcPr>
          <w:p>
            <w:r/>
            <w:r>
              <w:rPr>
                <w:b w:val="0"/>
                <w:sz w:val="12"/>
              </w:rPr>
              <w:t>30</w:t>
            </w:r>
          </w:p>
        </w:tc>
        <w:tc>
          <w:tcPr>
            <w:tcW w:type="dxa" w:w="2045"/>
            <w:vAlign w:val="top"/>
          </w:tcPr>
          <w:p>
            <w:r/>
            <w:r>
              <w:rPr>
                <w:b w:val="0"/>
                <w:sz w:val="12"/>
              </w:rPr>
              <w:t>Substantially Addressed</w:t>
            </w:r>
          </w:p>
        </w:tc>
      </w:tr>
      <w:tr>
        <w:tc>
          <w:tcPr>
            <w:tcW w:type="dxa" w:w="2045"/>
            <w:vAlign w:val="top"/>
          </w:tcPr>
          <w:p>
            <w:r/>
            <w:r>
              <w:rPr>
                <w:b w:val="0"/>
                <w:sz w:val="12"/>
              </w:rPr>
              <w:t>25</w:t>
            </w:r>
          </w:p>
        </w:tc>
        <w:tc>
          <w:tcPr>
            <w:tcW w:type="dxa" w:w="2045"/>
            <w:vAlign w:val="top"/>
          </w:tcPr>
          <w:p>
            <w:r/>
            <w:r>
              <w:rPr>
                <w:b w:val="0"/>
                <w:sz w:val="12"/>
              </w:rPr>
              <w:t>Testing of ICT tools and systems</w:t>
            </w:r>
          </w:p>
        </w:tc>
        <w:tc>
          <w:tcPr>
            <w:tcW w:type="dxa" w:w="2045"/>
            <w:vAlign w:val="top"/>
          </w:tcPr>
          <w:p>
            <w:r/>
            <w:r>
              <w:rPr>
                <w:b w:val="0"/>
                <w:sz w:val="12"/>
              </w:rPr>
              <w:t>Digital operational resilience testing</w:t>
            </w:r>
          </w:p>
        </w:tc>
        <w:tc>
          <w:tcPr>
            <w:tcW w:type="dxa" w:w="2045"/>
            <w:vAlign w:val="top"/>
          </w:tcPr>
          <w:p>
            <w:r/>
            <w:r>
              <w:rPr>
                <w:b w:val="0"/>
                <w:sz w:val="12"/>
              </w:rPr>
              <w:t>7</w:t>
            </w:r>
          </w:p>
        </w:tc>
        <w:tc>
          <w:tcPr>
            <w:tcW w:type="dxa" w:w="2045"/>
            <w:vAlign w:val="top"/>
          </w:tcPr>
          <w:p>
            <w:r/>
            <w:r>
              <w:rPr>
                <w:b w:val="0"/>
                <w:sz w:val="12"/>
              </w:rPr>
              <w:t>Partially Addressed</w:t>
            </w:r>
          </w:p>
        </w:tc>
      </w:tr>
      <w:tr>
        <w:tc>
          <w:tcPr>
            <w:tcW w:type="dxa" w:w="2045"/>
            <w:vAlign w:val="top"/>
          </w:tcPr>
          <w:p>
            <w:r/>
            <w:r>
              <w:rPr>
                <w:b w:val="0"/>
                <w:sz w:val="12"/>
              </w:rPr>
              <w:t>26</w:t>
            </w:r>
          </w:p>
        </w:tc>
        <w:tc>
          <w:tcPr>
            <w:tcW w:type="dxa" w:w="2045"/>
            <w:vAlign w:val="top"/>
          </w:tcPr>
          <w:p>
            <w:r/>
            <w:r>
              <w:rPr>
                <w:b w:val="0"/>
                <w:sz w:val="12"/>
              </w:rPr>
              <w:t>Advanced testing of ICT tools, systems and processes based on TLPT</w:t>
            </w:r>
          </w:p>
        </w:tc>
        <w:tc>
          <w:tcPr>
            <w:tcW w:type="dxa" w:w="2045"/>
            <w:vAlign w:val="top"/>
          </w:tcPr>
          <w:p>
            <w:r/>
            <w:r>
              <w:rPr>
                <w:b w:val="0"/>
                <w:sz w:val="12"/>
              </w:rPr>
              <w:t>Digital operational resilience testing</w:t>
            </w:r>
          </w:p>
        </w:tc>
        <w:tc>
          <w:tcPr>
            <w:tcW w:type="dxa" w:w="2045"/>
            <w:vAlign w:val="top"/>
          </w:tcPr>
          <w:p>
            <w:r/>
            <w:r>
              <w:rPr>
                <w:b w:val="0"/>
                <w:sz w:val="12"/>
              </w:rPr>
              <w:t>2</w:t>
            </w:r>
          </w:p>
        </w:tc>
        <w:tc>
          <w:tcPr>
            <w:tcW w:type="dxa" w:w="2045"/>
            <w:vAlign w:val="top"/>
          </w:tcPr>
          <w:p>
            <w:r/>
            <w:r>
              <w:rPr>
                <w:b w:val="0"/>
                <w:sz w:val="12"/>
              </w:rPr>
              <w:t>Indirectly Supported</w:t>
            </w:r>
          </w:p>
        </w:tc>
      </w:tr>
      <w:tr>
        <w:tc>
          <w:tcPr>
            <w:tcW w:type="dxa" w:w="2045"/>
            <w:vAlign w:val="top"/>
          </w:tcPr>
          <w:p>
            <w:r/>
            <w:r>
              <w:rPr>
                <w:b w:val="0"/>
                <w:sz w:val="12"/>
              </w:rPr>
              <w:t>27</w:t>
            </w:r>
          </w:p>
        </w:tc>
        <w:tc>
          <w:tcPr>
            <w:tcW w:type="dxa" w:w="2045"/>
            <w:vAlign w:val="top"/>
          </w:tcPr>
          <w:p>
            <w:r/>
            <w:r>
              <w:rPr>
                <w:b w:val="0"/>
                <w:sz w:val="12"/>
              </w:rPr>
              <w:t>Requirements for testers for the carrying out of TLPT</w:t>
            </w:r>
          </w:p>
        </w:tc>
        <w:tc>
          <w:tcPr>
            <w:tcW w:type="dxa" w:w="2045"/>
            <w:vAlign w:val="top"/>
          </w:tcPr>
          <w:p>
            <w:r/>
            <w:r>
              <w:rPr>
                <w:b w:val="0"/>
                <w:sz w:val="12"/>
              </w:rPr>
              <w:t>Digital operational resilience testing</w:t>
            </w:r>
          </w:p>
        </w:tc>
        <w:tc>
          <w:tcPr>
            <w:tcW w:type="dxa" w:w="2045"/>
            <w:vAlign w:val="top"/>
          </w:tcPr>
          <w:p>
            <w:r/>
            <w:r>
              <w:rPr>
                <w:b w:val="0"/>
                <w:sz w:val="12"/>
              </w:rPr>
              <w:t>2</w:t>
            </w:r>
          </w:p>
        </w:tc>
        <w:tc>
          <w:tcPr>
            <w:tcW w:type="dxa" w:w="2045"/>
            <w:vAlign w:val="top"/>
          </w:tcPr>
          <w:p>
            <w:r/>
            <w:r>
              <w:rPr>
                <w:b w:val="0"/>
                <w:sz w:val="12"/>
              </w:rPr>
              <w:t>Indirectly Supported</w:t>
            </w:r>
          </w:p>
        </w:tc>
      </w:tr>
      <w:tr>
        <w:tc>
          <w:tcPr>
            <w:tcW w:type="dxa" w:w="2045"/>
            <w:vAlign w:val="top"/>
          </w:tcPr>
          <w:p>
            <w:r/>
            <w:r>
              <w:rPr>
                <w:b w:val="0"/>
                <w:sz w:val="12"/>
              </w:rPr>
              <w:t>28</w:t>
            </w:r>
          </w:p>
        </w:tc>
        <w:tc>
          <w:tcPr>
            <w:tcW w:type="dxa" w:w="2045"/>
            <w:vAlign w:val="top"/>
          </w:tcPr>
          <w:p>
            <w:r/>
            <w:r>
              <w:rPr>
                <w:b w:val="0"/>
                <w:sz w:val="12"/>
              </w:rPr>
              <w:t>General principles for the sound management of ICT third-party risk</w:t>
            </w:r>
          </w:p>
        </w:tc>
        <w:tc>
          <w:tcPr>
            <w:tcW w:type="dxa" w:w="2045"/>
            <w:vAlign w:val="top"/>
          </w:tcPr>
          <w:p>
            <w:r/>
            <w:r>
              <w:rPr>
                <w:b w:val="0"/>
                <w:sz w:val="12"/>
              </w:rPr>
              <w:t>Managing ICT third-party risk and oversight</w:t>
            </w:r>
          </w:p>
        </w:tc>
        <w:tc>
          <w:tcPr>
            <w:tcW w:type="dxa" w:w="2045"/>
            <w:vAlign w:val="top"/>
          </w:tcPr>
          <w:p>
            <w:r/>
            <w:r>
              <w:rPr>
                <w:b w:val="0"/>
                <w:sz w:val="12"/>
              </w:rPr>
              <w:t>11</w:t>
            </w:r>
          </w:p>
        </w:tc>
        <w:tc>
          <w:tcPr>
            <w:tcW w:type="dxa" w:w="2045"/>
            <w:vAlign w:val="top"/>
          </w:tcPr>
          <w:p>
            <w:r/>
            <w:r>
              <w:rPr>
                <w:b w:val="0"/>
                <w:sz w:val="12"/>
              </w:rPr>
              <w:t>Substantially Addressed</w:t>
            </w:r>
          </w:p>
        </w:tc>
      </w:tr>
      <w:tr>
        <w:tc>
          <w:tcPr>
            <w:tcW w:type="dxa" w:w="2045"/>
            <w:vAlign w:val="top"/>
          </w:tcPr>
          <w:p>
            <w:r/>
            <w:r>
              <w:rPr>
                <w:b w:val="0"/>
                <w:sz w:val="12"/>
              </w:rPr>
              <w:t>29</w:t>
            </w:r>
          </w:p>
        </w:tc>
        <w:tc>
          <w:tcPr>
            <w:tcW w:type="dxa" w:w="2045"/>
            <w:vAlign w:val="top"/>
          </w:tcPr>
          <w:p>
            <w:r/>
            <w:r>
              <w:rPr>
                <w:b w:val="0"/>
                <w:sz w:val="12"/>
              </w:rPr>
              <w:t>Preliminary assessment of ICT concentration risk at entity level</w:t>
            </w:r>
          </w:p>
        </w:tc>
        <w:tc>
          <w:tcPr>
            <w:tcW w:type="dxa" w:w="2045"/>
            <w:vAlign w:val="top"/>
          </w:tcPr>
          <w:p>
            <w:r/>
            <w:r>
              <w:rPr>
                <w:b w:val="0"/>
                <w:sz w:val="12"/>
              </w:rPr>
              <w:t>Managing ICT third-party risk and oversight</w:t>
            </w:r>
          </w:p>
        </w:tc>
        <w:tc>
          <w:tcPr>
            <w:tcW w:type="dxa" w:w="2045"/>
            <w:vAlign w:val="top"/>
          </w:tcPr>
          <w:p>
            <w:r/>
            <w:r>
              <w:rPr>
                <w:b w:val="0"/>
                <w:sz w:val="12"/>
              </w:rPr>
              <w:t>8</w:t>
            </w:r>
          </w:p>
        </w:tc>
        <w:tc>
          <w:tcPr>
            <w:tcW w:type="dxa" w:w="2045"/>
            <w:vAlign w:val="top"/>
          </w:tcPr>
          <w:p>
            <w:r/>
            <w:r>
              <w:rPr>
                <w:b w:val="0"/>
                <w:sz w:val="12"/>
              </w:rPr>
              <w:t>Substantially Addressed</w:t>
            </w:r>
          </w:p>
        </w:tc>
      </w:tr>
      <w:tr>
        <w:tc>
          <w:tcPr>
            <w:tcW w:type="dxa" w:w="2045"/>
            <w:vAlign w:val="top"/>
          </w:tcPr>
          <w:p>
            <w:r/>
            <w:r>
              <w:rPr>
                <w:b w:val="0"/>
                <w:sz w:val="12"/>
              </w:rPr>
              <w:t>30</w:t>
            </w:r>
          </w:p>
        </w:tc>
        <w:tc>
          <w:tcPr>
            <w:tcW w:type="dxa" w:w="2045"/>
            <w:vAlign w:val="top"/>
          </w:tcPr>
          <w:p>
            <w:r/>
            <w:r>
              <w:rPr>
                <w:b w:val="0"/>
                <w:sz w:val="12"/>
              </w:rPr>
              <w:t>Key contractual provisions</w:t>
            </w:r>
          </w:p>
        </w:tc>
        <w:tc>
          <w:tcPr>
            <w:tcW w:type="dxa" w:w="2045"/>
            <w:vAlign w:val="top"/>
          </w:tcPr>
          <w:p>
            <w:r/>
            <w:r>
              <w:rPr>
                <w:b w:val="0"/>
                <w:sz w:val="12"/>
              </w:rPr>
              <w:t>Managing ICT third-party risk and oversight</w:t>
            </w:r>
          </w:p>
        </w:tc>
        <w:tc>
          <w:tcPr>
            <w:tcW w:type="dxa" w:w="2045"/>
            <w:vAlign w:val="top"/>
          </w:tcPr>
          <w:p>
            <w:r/>
            <w:r>
              <w:rPr>
                <w:b w:val="0"/>
                <w:sz w:val="12"/>
              </w:rPr>
              <w:t>8</w:t>
            </w:r>
          </w:p>
        </w:tc>
        <w:tc>
          <w:tcPr>
            <w:tcW w:type="dxa" w:w="2045"/>
            <w:vAlign w:val="top"/>
          </w:tcPr>
          <w:p>
            <w:r/>
            <w:r>
              <w:rPr>
                <w:b w:val="0"/>
                <w:sz w:val="12"/>
              </w:rPr>
              <w:t>Substantially Addressed</w:t>
            </w:r>
          </w:p>
        </w:tc>
      </w:tr>
      <w:tr>
        <w:tc>
          <w:tcPr>
            <w:tcW w:type="dxa" w:w="2045"/>
            <w:vAlign w:val="top"/>
          </w:tcPr>
          <w:p>
            <w:r/>
            <w:r>
              <w:rPr>
                <w:b w:val="0"/>
                <w:sz w:val="12"/>
              </w:rPr>
              <w:t>31</w:t>
            </w:r>
          </w:p>
        </w:tc>
        <w:tc>
          <w:tcPr>
            <w:tcW w:type="dxa" w:w="2045"/>
            <w:vAlign w:val="top"/>
          </w:tcPr>
          <w:p>
            <w:r/>
            <w:r>
              <w:rPr>
                <w:b w:val="0"/>
                <w:sz w:val="12"/>
              </w:rPr>
              <w:t>Designation of critical ICT third-party service providers</w:t>
            </w:r>
          </w:p>
        </w:tc>
        <w:tc>
          <w:tcPr>
            <w:tcW w:type="dxa" w:w="2045"/>
            <w:vAlign w:val="top"/>
          </w:tcPr>
          <w:p>
            <w:r/>
            <w:r>
              <w:rPr>
                <w:b w:val="0"/>
                <w:sz w:val="12"/>
              </w:rPr>
              <w:t>Managing ICT third-party risk and oversight</w:t>
            </w:r>
          </w:p>
        </w:tc>
        <w:tc>
          <w:tcPr>
            <w:tcW w:type="dxa" w:w="2045"/>
            <w:vAlign w:val="top"/>
          </w:tcPr>
          <w:p>
            <w:r/>
            <w:r>
              <w:rPr>
                <w:b w:val="0"/>
                <w:sz w:val="12"/>
              </w:rPr>
              <w:t>2</w:t>
            </w:r>
          </w:p>
        </w:tc>
        <w:tc>
          <w:tcPr>
            <w:tcW w:type="dxa" w:w="2045"/>
            <w:vAlign w:val="top"/>
          </w:tcPr>
          <w:p>
            <w:r/>
            <w:r>
              <w:rPr>
                <w:b w:val="0"/>
                <w:sz w:val="12"/>
              </w:rPr>
              <w:t>Indirectly Supported</w:t>
            </w:r>
          </w:p>
        </w:tc>
      </w:tr>
      <w:tr>
        <w:tc>
          <w:tcPr>
            <w:tcW w:type="dxa" w:w="2045"/>
            <w:vAlign w:val="top"/>
          </w:tcPr>
          <w:p>
            <w:r/>
            <w:r>
              <w:rPr>
                <w:b w:val="0"/>
                <w:sz w:val="12"/>
              </w:rPr>
              <w:t>32</w:t>
            </w:r>
          </w:p>
        </w:tc>
        <w:tc>
          <w:tcPr>
            <w:tcW w:type="dxa" w:w="2045"/>
            <w:vAlign w:val="top"/>
          </w:tcPr>
          <w:p>
            <w:r/>
            <w:r>
              <w:rPr>
                <w:b w:val="0"/>
                <w:sz w:val="12"/>
              </w:rPr>
              <w:t>Structure of the Oversight Framework</w:t>
            </w:r>
          </w:p>
        </w:tc>
        <w:tc>
          <w:tcPr>
            <w:tcW w:type="dxa" w:w="2045"/>
            <w:vAlign w:val="top"/>
          </w:tcPr>
          <w:p>
            <w:r/>
            <w:r>
              <w:rPr>
                <w:b w:val="0"/>
                <w:sz w:val="12"/>
              </w:rPr>
              <w:t>Managing ICT third-party risk and oversight</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33</w:t>
            </w:r>
          </w:p>
        </w:tc>
        <w:tc>
          <w:tcPr>
            <w:tcW w:type="dxa" w:w="2045"/>
            <w:vAlign w:val="top"/>
          </w:tcPr>
          <w:p>
            <w:r/>
            <w:r>
              <w:rPr>
                <w:b w:val="0"/>
                <w:sz w:val="12"/>
              </w:rPr>
              <w:t>Tasks of the Lead Overseer</w:t>
            </w:r>
          </w:p>
        </w:tc>
        <w:tc>
          <w:tcPr>
            <w:tcW w:type="dxa" w:w="2045"/>
            <w:vAlign w:val="top"/>
          </w:tcPr>
          <w:p>
            <w:r/>
            <w:r>
              <w:rPr>
                <w:b w:val="0"/>
                <w:sz w:val="12"/>
              </w:rPr>
              <w:t>Managing ICT third-party risk and oversight</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34</w:t>
            </w:r>
          </w:p>
        </w:tc>
        <w:tc>
          <w:tcPr>
            <w:tcW w:type="dxa" w:w="2045"/>
            <w:vAlign w:val="top"/>
          </w:tcPr>
          <w:p>
            <w:r/>
            <w:r>
              <w:rPr>
                <w:b w:val="0"/>
                <w:sz w:val="12"/>
              </w:rPr>
              <w:t>Operational coordination between Lead Overseers</w:t>
            </w:r>
          </w:p>
        </w:tc>
        <w:tc>
          <w:tcPr>
            <w:tcW w:type="dxa" w:w="2045"/>
            <w:vAlign w:val="top"/>
          </w:tcPr>
          <w:p>
            <w:r/>
            <w:r>
              <w:rPr>
                <w:b w:val="0"/>
                <w:sz w:val="12"/>
              </w:rPr>
              <w:t>Managing ICT third-party risk and oversight</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35</w:t>
            </w:r>
          </w:p>
        </w:tc>
        <w:tc>
          <w:tcPr>
            <w:tcW w:type="dxa" w:w="2045"/>
            <w:vAlign w:val="top"/>
          </w:tcPr>
          <w:p>
            <w:r/>
            <w:r>
              <w:rPr>
                <w:b w:val="0"/>
                <w:sz w:val="12"/>
              </w:rPr>
              <w:t>Powers of the Lead Overseer</w:t>
            </w:r>
          </w:p>
        </w:tc>
        <w:tc>
          <w:tcPr>
            <w:tcW w:type="dxa" w:w="2045"/>
            <w:vAlign w:val="top"/>
          </w:tcPr>
          <w:p>
            <w:r/>
            <w:r>
              <w:rPr>
                <w:b w:val="0"/>
                <w:sz w:val="12"/>
              </w:rPr>
              <w:t>Managing ICT third-party risk and oversight</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36</w:t>
            </w:r>
          </w:p>
        </w:tc>
        <w:tc>
          <w:tcPr>
            <w:tcW w:type="dxa" w:w="2045"/>
            <w:vAlign w:val="top"/>
          </w:tcPr>
          <w:p>
            <w:r/>
            <w:r>
              <w:rPr>
                <w:b w:val="0"/>
                <w:sz w:val="12"/>
              </w:rPr>
              <w:t>Exercise of the powers of the Lead Overseer outside the Union</w:t>
            </w:r>
          </w:p>
        </w:tc>
        <w:tc>
          <w:tcPr>
            <w:tcW w:type="dxa" w:w="2045"/>
            <w:vAlign w:val="top"/>
          </w:tcPr>
          <w:p>
            <w:r/>
            <w:r>
              <w:rPr>
                <w:b w:val="0"/>
                <w:sz w:val="12"/>
              </w:rPr>
              <w:t>Managing ICT third-party risk and oversight</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37</w:t>
            </w:r>
          </w:p>
        </w:tc>
        <w:tc>
          <w:tcPr>
            <w:tcW w:type="dxa" w:w="2045"/>
            <w:vAlign w:val="top"/>
          </w:tcPr>
          <w:p>
            <w:r/>
            <w:r>
              <w:rPr>
                <w:b w:val="0"/>
                <w:sz w:val="12"/>
              </w:rPr>
              <w:t>Requests for information</w:t>
            </w:r>
          </w:p>
        </w:tc>
        <w:tc>
          <w:tcPr>
            <w:tcW w:type="dxa" w:w="2045"/>
            <w:vAlign w:val="top"/>
          </w:tcPr>
          <w:p>
            <w:r/>
            <w:r>
              <w:rPr>
                <w:b w:val="0"/>
                <w:sz w:val="12"/>
              </w:rPr>
              <w:t>Managing ICT third-party risk and oversight</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38</w:t>
            </w:r>
          </w:p>
        </w:tc>
        <w:tc>
          <w:tcPr>
            <w:tcW w:type="dxa" w:w="2045"/>
            <w:vAlign w:val="top"/>
          </w:tcPr>
          <w:p>
            <w:r/>
            <w:r>
              <w:rPr>
                <w:b w:val="0"/>
                <w:sz w:val="12"/>
              </w:rPr>
              <w:t>General investigations</w:t>
            </w:r>
          </w:p>
        </w:tc>
        <w:tc>
          <w:tcPr>
            <w:tcW w:type="dxa" w:w="2045"/>
            <w:vAlign w:val="top"/>
          </w:tcPr>
          <w:p>
            <w:r/>
            <w:r>
              <w:rPr>
                <w:b w:val="0"/>
                <w:sz w:val="12"/>
              </w:rPr>
              <w:t>Managing ICT third-party risk and oversight</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39</w:t>
            </w:r>
          </w:p>
        </w:tc>
        <w:tc>
          <w:tcPr>
            <w:tcW w:type="dxa" w:w="2045"/>
            <w:vAlign w:val="top"/>
          </w:tcPr>
          <w:p>
            <w:r/>
            <w:r>
              <w:rPr>
                <w:b w:val="0"/>
                <w:sz w:val="12"/>
              </w:rPr>
              <w:t>Inspections</w:t>
            </w:r>
          </w:p>
        </w:tc>
        <w:tc>
          <w:tcPr>
            <w:tcW w:type="dxa" w:w="2045"/>
            <w:vAlign w:val="top"/>
          </w:tcPr>
          <w:p>
            <w:r/>
            <w:r>
              <w:rPr>
                <w:b w:val="0"/>
                <w:sz w:val="12"/>
              </w:rPr>
              <w:t>Managing ICT third-party risk and oversight</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40</w:t>
            </w:r>
          </w:p>
        </w:tc>
        <w:tc>
          <w:tcPr>
            <w:tcW w:type="dxa" w:w="2045"/>
            <w:vAlign w:val="top"/>
          </w:tcPr>
          <w:p>
            <w:r/>
            <w:r>
              <w:rPr>
                <w:b w:val="0"/>
                <w:sz w:val="12"/>
              </w:rPr>
              <w:t>Ongoing oversight</w:t>
            </w:r>
          </w:p>
        </w:tc>
        <w:tc>
          <w:tcPr>
            <w:tcW w:type="dxa" w:w="2045"/>
            <w:vAlign w:val="top"/>
          </w:tcPr>
          <w:p>
            <w:r/>
            <w:r>
              <w:rPr>
                <w:b w:val="0"/>
                <w:sz w:val="12"/>
              </w:rPr>
              <w:t>Managing ICT third-party risk and oversight</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41</w:t>
            </w:r>
          </w:p>
        </w:tc>
        <w:tc>
          <w:tcPr>
            <w:tcW w:type="dxa" w:w="2045"/>
            <w:vAlign w:val="top"/>
          </w:tcPr>
          <w:p>
            <w:r/>
            <w:r>
              <w:rPr>
                <w:b w:val="0"/>
                <w:sz w:val="12"/>
              </w:rPr>
              <w:t>Harmonisation of conditions enabling the conduct of oversight activities</w:t>
            </w:r>
          </w:p>
        </w:tc>
        <w:tc>
          <w:tcPr>
            <w:tcW w:type="dxa" w:w="2045"/>
            <w:vAlign w:val="top"/>
          </w:tcPr>
          <w:p>
            <w:r/>
            <w:r>
              <w:rPr>
                <w:b w:val="0"/>
                <w:sz w:val="12"/>
              </w:rPr>
              <w:t>Managing ICT third-party risk and oversight</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42</w:t>
            </w:r>
          </w:p>
        </w:tc>
        <w:tc>
          <w:tcPr>
            <w:tcW w:type="dxa" w:w="2045"/>
            <w:vAlign w:val="top"/>
          </w:tcPr>
          <w:p>
            <w:r/>
            <w:r>
              <w:rPr>
                <w:b w:val="0"/>
                <w:sz w:val="12"/>
              </w:rPr>
              <w:t>Follow-up by competent authorities</w:t>
            </w:r>
          </w:p>
        </w:tc>
        <w:tc>
          <w:tcPr>
            <w:tcW w:type="dxa" w:w="2045"/>
            <w:vAlign w:val="top"/>
          </w:tcPr>
          <w:p>
            <w:r/>
            <w:r>
              <w:rPr>
                <w:b w:val="0"/>
                <w:sz w:val="12"/>
              </w:rPr>
              <w:t>Managing ICT third-party risk and oversight</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43</w:t>
            </w:r>
          </w:p>
        </w:tc>
        <w:tc>
          <w:tcPr>
            <w:tcW w:type="dxa" w:w="2045"/>
            <w:vAlign w:val="top"/>
          </w:tcPr>
          <w:p>
            <w:r/>
            <w:r>
              <w:rPr>
                <w:b w:val="0"/>
                <w:sz w:val="12"/>
              </w:rPr>
              <w:t>Oversight fees</w:t>
            </w:r>
          </w:p>
        </w:tc>
        <w:tc>
          <w:tcPr>
            <w:tcW w:type="dxa" w:w="2045"/>
            <w:vAlign w:val="top"/>
          </w:tcPr>
          <w:p>
            <w:r/>
            <w:r>
              <w:rPr>
                <w:b w:val="0"/>
                <w:sz w:val="12"/>
              </w:rPr>
              <w:t>Managing ICT third-party risk and oversight</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44</w:t>
            </w:r>
          </w:p>
        </w:tc>
        <w:tc>
          <w:tcPr>
            <w:tcW w:type="dxa" w:w="2045"/>
            <w:vAlign w:val="top"/>
          </w:tcPr>
          <w:p>
            <w:r/>
            <w:r>
              <w:rPr>
                <w:b w:val="0"/>
                <w:sz w:val="12"/>
              </w:rPr>
              <w:t>International cooperation</w:t>
            </w:r>
          </w:p>
        </w:tc>
        <w:tc>
          <w:tcPr>
            <w:tcW w:type="dxa" w:w="2045"/>
            <w:vAlign w:val="top"/>
          </w:tcPr>
          <w:p>
            <w:r/>
            <w:r>
              <w:rPr>
                <w:b w:val="0"/>
                <w:sz w:val="12"/>
              </w:rPr>
              <w:t>Managing ICT third-party risk and oversight</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45</w:t>
            </w:r>
          </w:p>
        </w:tc>
        <w:tc>
          <w:tcPr>
            <w:tcW w:type="dxa" w:w="2045"/>
            <w:vAlign w:val="top"/>
          </w:tcPr>
          <w:p>
            <w:r/>
            <w:r>
              <w:rPr>
                <w:b w:val="0"/>
                <w:sz w:val="12"/>
              </w:rPr>
              <w:t>Information-sharing arrangements on cyber threat information and intelligence</w:t>
            </w:r>
          </w:p>
        </w:tc>
        <w:tc>
          <w:tcPr>
            <w:tcW w:type="dxa" w:w="2045"/>
            <w:vAlign w:val="top"/>
          </w:tcPr>
          <w:p>
            <w:r/>
            <w:r>
              <w:rPr>
                <w:b w:val="0"/>
                <w:sz w:val="12"/>
              </w:rPr>
              <w:t>Information-sharing arrangements</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46</w:t>
            </w:r>
          </w:p>
        </w:tc>
        <w:tc>
          <w:tcPr>
            <w:tcW w:type="dxa" w:w="2045"/>
            <w:vAlign w:val="top"/>
          </w:tcPr>
          <w:p>
            <w:r/>
            <w:r>
              <w:rPr>
                <w:b w:val="0"/>
                <w:sz w:val="12"/>
              </w:rPr>
              <w:t>Competent authorities</w:t>
            </w:r>
          </w:p>
        </w:tc>
        <w:tc>
          <w:tcPr>
            <w:tcW w:type="dxa" w:w="2045"/>
            <w:vAlign w:val="top"/>
          </w:tcPr>
          <w:p>
            <w:r/>
            <w:r>
              <w:rPr>
                <w:b w:val="0"/>
                <w:sz w:val="12"/>
              </w:rPr>
              <w:t>Competent authorities, cooperation and enforcement</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47</w:t>
            </w:r>
          </w:p>
        </w:tc>
        <w:tc>
          <w:tcPr>
            <w:tcW w:type="dxa" w:w="2045"/>
            <w:vAlign w:val="top"/>
          </w:tcPr>
          <w:p>
            <w:r/>
            <w:r>
              <w:rPr>
                <w:b w:val="0"/>
                <w:sz w:val="12"/>
              </w:rPr>
              <w:t>Cooperation with structures and authorities established by Directive (EU) 2022/2555</w:t>
            </w:r>
          </w:p>
        </w:tc>
        <w:tc>
          <w:tcPr>
            <w:tcW w:type="dxa" w:w="2045"/>
            <w:vAlign w:val="top"/>
          </w:tcPr>
          <w:p>
            <w:r/>
            <w:r>
              <w:rPr>
                <w:b w:val="0"/>
                <w:sz w:val="12"/>
              </w:rPr>
              <w:t>Competent authorities, cooperation and enforcement</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48</w:t>
            </w:r>
          </w:p>
        </w:tc>
        <w:tc>
          <w:tcPr>
            <w:tcW w:type="dxa" w:w="2045"/>
            <w:vAlign w:val="top"/>
          </w:tcPr>
          <w:p>
            <w:r/>
            <w:r>
              <w:rPr>
                <w:b w:val="0"/>
                <w:sz w:val="12"/>
              </w:rPr>
              <w:t>Cooperation between authorities</w:t>
            </w:r>
          </w:p>
        </w:tc>
        <w:tc>
          <w:tcPr>
            <w:tcW w:type="dxa" w:w="2045"/>
            <w:vAlign w:val="top"/>
          </w:tcPr>
          <w:p>
            <w:r/>
            <w:r>
              <w:rPr>
                <w:b w:val="0"/>
                <w:sz w:val="12"/>
              </w:rPr>
              <w:t>Competent authorities, cooperation and enforcement</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49</w:t>
            </w:r>
          </w:p>
        </w:tc>
        <w:tc>
          <w:tcPr>
            <w:tcW w:type="dxa" w:w="2045"/>
            <w:vAlign w:val="top"/>
          </w:tcPr>
          <w:p>
            <w:r/>
            <w:r>
              <w:rPr>
                <w:b w:val="0"/>
                <w:sz w:val="12"/>
              </w:rPr>
              <w:t>Financial cross-sector exercises, communication and cooperation</w:t>
            </w:r>
          </w:p>
        </w:tc>
        <w:tc>
          <w:tcPr>
            <w:tcW w:type="dxa" w:w="2045"/>
            <w:vAlign w:val="top"/>
          </w:tcPr>
          <w:p>
            <w:r/>
            <w:r>
              <w:rPr>
                <w:b w:val="0"/>
                <w:sz w:val="12"/>
              </w:rPr>
              <w:t>Competent authorities, cooperation and enforcement</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50</w:t>
            </w:r>
          </w:p>
        </w:tc>
        <w:tc>
          <w:tcPr>
            <w:tcW w:type="dxa" w:w="2045"/>
            <w:vAlign w:val="top"/>
          </w:tcPr>
          <w:p>
            <w:r/>
            <w:r>
              <w:rPr>
                <w:b w:val="0"/>
                <w:sz w:val="12"/>
              </w:rPr>
              <w:t>Administrative penalties and remedial measures</w:t>
            </w:r>
          </w:p>
        </w:tc>
        <w:tc>
          <w:tcPr>
            <w:tcW w:type="dxa" w:w="2045"/>
            <w:vAlign w:val="top"/>
          </w:tcPr>
          <w:p>
            <w:r/>
            <w:r>
              <w:rPr>
                <w:b w:val="0"/>
                <w:sz w:val="12"/>
              </w:rPr>
              <w:t>Competent authorities, cooperation and enforcement</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51</w:t>
            </w:r>
          </w:p>
        </w:tc>
        <w:tc>
          <w:tcPr>
            <w:tcW w:type="dxa" w:w="2045"/>
            <w:vAlign w:val="top"/>
          </w:tcPr>
          <w:p>
            <w:r/>
            <w:r>
              <w:rPr>
                <w:b w:val="0"/>
                <w:sz w:val="12"/>
              </w:rPr>
              <w:t>Exercise of the power to impose administrative penalties and remedial measures</w:t>
            </w:r>
          </w:p>
        </w:tc>
        <w:tc>
          <w:tcPr>
            <w:tcW w:type="dxa" w:w="2045"/>
            <w:vAlign w:val="top"/>
          </w:tcPr>
          <w:p>
            <w:r/>
            <w:r>
              <w:rPr>
                <w:b w:val="0"/>
                <w:sz w:val="12"/>
              </w:rPr>
              <w:t>Competent authorities, cooperation and enforcement</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52</w:t>
            </w:r>
          </w:p>
        </w:tc>
        <w:tc>
          <w:tcPr>
            <w:tcW w:type="dxa" w:w="2045"/>
            <w:vAlign w:val="top"/>
          </w:tcPr>
          <w:p>
            <w:r/>
            <w:r>
              <w:rPr>
                <w:b w:val="0"/>
                <w:sz w:val="12"/>
              </w:rPr>
              <w:t>Criminal penalties</w:t>
            </w:r>
          </w:p>
        </w:tc>
        <w:tc>
          <w:tcPr>
            <w:tcW w:type="dxa" w:w="2045"/>
            <w:vAlign w:val="top"/>
          </w:tcPr>
          <w:p>
            <w:r/>
            <w:r>
              <w:rPr>
                <w:b w:val="0"/>
                <w:sz w:val="12"/>
              </w:rPr>
              <w:t>Competent authorities, cooperation and enforcement</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53</w:t>
            </w:r>
          </w:p>
        </w:tc>
        <w:tc>
          <w:tcPr>
            <w:tcW w:type="dxa" w:w="2045"/>
            <w:vAlign w:val="top"/>
          </w:tcPr>
          <w:p>
            <w:r/>
            <w:r>
              <w:rPr>
                <w:b w:val="0"/>
                <w:sz w:val="12"/>
              </w:rPr>
              <w:t>Notification duties</w:t>
            </w:r>
          </w:p>
        </w:tc>
        <w:tc>
          <w:tcPr>
            <w:tcW w:type="dxa" w:w="2045"/>
            <w:vAlign w:val="top"/>
          </w:tcPr>
          <w:p>
            <w:r/>
            <w:r>
              <w:rPr>
                <w:b w:val="0"/>
                <w:sz w:val="12"/>
              </w:rPr>
              <w:t>Competent authorities, cooperation and enforcement</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54</w:t>
            </w:r>
          </w:p>
        </w:tc>
        <w:tc>
          <w:tcPr>
            <w:tcW w:type="dxa" w:w="2045"/>
            <w:vAlign w:val="top"/>
          </w:tcPr>
          <w:p>
            <w:r/>
            <w:r>
              <w:rPr>
                <w:b w:val="0"/>
                <w:sz w:val="12"/>
              </w:rPr>
              <w:t>Publication of administrative penalties</w:t>
            </w:r>
          </w:p>
        </w:tc>
        <w:tc>
          <w:tcPr>
            <w:tcW w:type="dxa" w:w="2045"/>
            <w:vAlign w:val="top"/>
          </w:tcPr>
          <w:p>
            <w:r/>
            <w:r>
              <w:rPr>
                <w:b w:val="0"/>
                <w:sz w:val="12"/>
              </w:rPr>
              <w:t>Competent authorities, cooperation and enforcement</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55</w:t>
            </w:r>
          </w:p>
        </w:tc>
        <w:tc>
          <w:tcPr>
            <w:tcW w:type="dxa" w:w="2045"/>
            <w:vAlign w:val="top"/>
          </w:tcPr>
          <w:p>
            <w:r/>
            <w:r>
              <w:rPr>
                <w:b w:val="0"/>
                <w:sz w:val="12"/>
              </w:rPr>
              <w:t>Professional secrecy</w:t>
            </w:r>
          </w:p>
        </w:tc>
        <w:tc>
          <w:tcPr>
            <w:tcW w:type="dxa" w:w="2045"/>
            <w:vAlign w:val="top"/>
          </w:tcPr>
          <w:p>
            <w:r/>
            <w:r>
              <w:rPr>
                <w:b w:val="0"/>
                <w:sz w:val="12"/>
              </w:rPr>
              <w:t>Competent authorities, cooperation and enforcement</w:t>
            </w:r>
          </w:p>
        </w:tc>
        <w:tc>
          <w:tcPr>
            <w:tcW w:type="dxa" w:w="2045"/>
            <w:vAlign w:val="top"/>
          </w:tcPr>
          <w:p>
            <w:r/>
            <w:r>
              <w:rPr>
                <w:b w:val="0"/>
                <w:sz w:val="12"/>
              </w:rPr>
              <w:t>1</w:t>
            </w:r>
          </w:p>
        </w:tc>
        <w:tc>
          <w:tcPr>
            <w:tcW w:type="dxa" w:w="2045"/>
            <w:vAlign w:val="top"/>
          </w:tcPr>
          <w:p>
            <w:r/>
            <w:r>
              <w:rPr>
                <w:b w:val="0"/>
                <w:sz w:val="12"/>
              </w:rPr>
              <w:t>Indirectly Supported</w:t>
            </w:r>
          </w:p>
        </w:tc>
      </w:tr>
      <w:tr>
        <w:tc>
          <w:tcPr>
            <w:tcW w:type="dxa" w:w="2045"/>
            <w:vAlign w:val="top"/>
          </w:tcPr>
          <w:p>
            <w:r/>
            <w:r>
              <w:rPr>
                <w:b w:val="0"/>
                <w:sz w:val="12"/>
              </w:rPr>
              <w:t>56</w:t>
            </w:r>
          </w:p>
        </w:tc>
        <w:tc>
          <w:tcPr>
            <w:tcW w:type="dxa" w:w="2045"/>
            <w:vAlign w:val="top"/>
          </w:tcPr>
          <w:p>
            <w:r/>
            <w:r>
              <w:rPr>
                <w:b w:val="0"/>
                <w:sz w:val="12"/>
              </w:rPr>
              <w:t>Data protection</w:t>
            </w:r>
          </w:p>
        </w:tc>
        <w:tc>
          <w:tcPr>
            <w:tcW w:type="dxa" w:w="2045"/>
            <w:vAlign w:val="top"/>
          </w:tcPr>
          <w:p>
            <w:r/>
            <w:r>
              <w:rPr>
                <w:b w:val="0"/>
                <w:sz w:val="12"/>
              </w:rPr>
              <w:t>Competent authorities, cooperation and enforcement</w:t>
            </w:r>
          </w:p>
        </w:tc>
        <w:tc>
          <w:tcPr>
            <w:tcW w:type="dxa" w:w="2045"/>
            <w:vAlign w:val="top"/>
          </w:tcPr>
          <w:p>
            <w:r/>
            <w:r>
              <w:rPr>
                <w:b w:val="0"/>
                <w:sz w:val="12"/>
              </w:rPr>
              <w:t>1</w:t>
            </w:r>
          </w:p>
        </w:tc>
        <w:tc>
          <w:tcPr>
            <w:tcW w:type="dxa" w:w="2045"/>
            <w:vAlign w:val="top"/>
          </w:tcPr>
          <w:p>
            <w:r/>
            <w:r>
              <w:rPr>
                <w:b w:val="0"/>
                <w:sz w:val="12"/>
              </w:rPr>
              <w:t>Indirectly Supported</w:t>
            </w:r>
          </w:p>
        </w:tc>
      </w:tr>
      <w:tr>
        <w:tc>
          <w:tcPr>
            <w:tcW w:type="dxa" w:w="2045"/>
            <w:vAlign w:val="top"/>
          </w:tcPr>
          <w:p>
            <w:r/>
            <w:r>
              <w:rPr>
                <w:b w:val="0"/>
                <w:sz w:val="12"/>
              </w:rPr>
              <w:t>57</w:t>
            </w:r>
          </w:p>
        </w:tc>
        <w:tc>
          <w:tcPr>
            <w:tcW w:type="dxa" w:w="2045"/>
            <w:vAlign w:val="top"/>
          </w:tcPr>
          <w:p>
            <w:r/>
            <w:r>
              <w:rPr>
                <w:b w:val="0"/>
                <w:sz w:val="12"/>
              </w:rPr>
              <w:t>Processing of personal data outside the Union</w:t>
            </w:r>
          </w:p>
        </w:tc>
        <w:tc>
          <w:tcPr>
            <w:tcW w:type="dxa" w:w="2045"/>
            <w:vAlign w:val="top"/>
          </w:tcPr>
          <w:p>
            <w:r/>
            <w:r>
              <w:rPr>
                <w:b w:val="0"/>
                <w:sz w:val="12"/>
              </w:rPr>
              <w:t>Competent authorities, cooperation and enforcement</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58</w:t>
            </w:r>
          </w:p>
        </w:tc>
        <w:tc>
          <w:tcPr>
            <w:tcW w:type="dxa" w:w="2045"/>
            <w:vAlign w:val="top"/>
          </w:tcPr>
          <w:p>
            <w:r/>
            <w:r>
              <w:rPr>
                <w:b w:val="0"/>
                <w:sz w:val="12"/>
              </w:rPr>
              <w:t>Review clause</w:t>
            </w:r>
          </w:p>
        </w:tc>
        <w:tc>
          <w:tcPr>
            <w:tcW w:type="dxa" w:w="2045"/>
            <w:vAlign w:val="top"/>
          </w:tcPr>
          <w:p>
            <w:r/>
            <w:r>
              <w:rPr>
                <w:b w:val="0"/>
                <w:sz w:val="12"/>
              </w:rPr>
              <w:t>Transitional and final provisions</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59</w:t>
            </w:r>
          </w:p>
        </w:tc>
        <w:tc>
          <w:tcPr>
            <w:tcW w:type="dxa" w:w="2045"/>
            <w:vAlign w:val="top"/>
          </w:tcPr>
          <w:p>
            <w:r/>
            <w:r>
              <w:rPr>
                <w:b w:val="0"/>
                <w:sz w:val="12"/>
              </w:rPr>
              <w:t>Amendments to Regulation (EC) No 1060/2009</w:t>
            </w:r>
          </w:p>
        </w:tc>
        <w:tc>
          <w:tcPr>
            <w:tcW w:type="dxa" w:w="2045"/>
            <w:vAlign w:val="top"/>
          </w:tcPr>
          <w:p>
            <w:r/>
            <w:r>
              <w:rPr>
                <w:b w:val="0"/>
                <w:sz w:val="12"/>
              </w:rPr>
              <w:t>Transitional and final provisions</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60</w:t>
            </w:r>
          </w:p>
        </w:tc>
        <w:tc>
          <w:tcPr>
            <w:tcW w:type="dxa" w:w="2045"/>
            <w:vAlign w:val="top"/>
          </w:tcPr>
          <w:p>
            <w:r/>
            <w:r>
              <w:rPr>
                <w:b w:val="0"/>
                <w:sz w:val="12"/>
              </w:rPr>
              <w:t>Amendments to Regulation (EU) No 648/2012</w:t>
            </w:r>
          </w:p>
        </w:tc>
        <w:tc>
          <w:tcPr>
            <w:tcW w:type="dxa" w:w="2045"/>
            <w:vAlign w:val="top"/>
          </w:tcPr>
          <w:p>
            <w:r/>
            <w:r>
              <w:rPr>
                <w:b w:val="0"/>
                <w:sz w:val="12"/>
              </w:rPr>
              <w:t>Transitional and final provisions</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61</w:t>
            </w:r>
          </w:p>
        </w:tc>
        <w:tc>
          <w:tcPr>
            <w:tcW w:type="dxa" w:w="2045"/>
            <w:vAlign w:val="top"/>
          </w:tcPr>
          <w:p>
            <w:r/>
            <w:r>
              <w:rPr>
                <w:b w:val="0"/>
                <w:sz w:val="12"/>
              </w:rPr>
              <w:t>Amendments to Regulation (EU) No 909/2014</w:t>
            </w:r>
          </w:p>
        </w:tc>
        <w:tc>
          <w:tcPr>
            <w:tcW w:type="dxa" w:w="2045"/>
            <w:vAlign w:val="top"/>
          </w:tcPr>
          <w:p>
            <w:r/>
            <w:r>
              <w:rPr>
                <w:b w:val="0"/>
                <w:sz w:val="12"/>
              </w:rPr>
              <w:t>Transitional and final provisions</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62</w:t>
            </w:r>
          </w:p>
        </w:tc>
        <w:tc>
          <w:tcPr>
            <w:tcW w:type="dxa" w:w="2045"/>
            <w:vAlign w:val="top"/>
          </w:tcPr>
          <w:p>
            <w:r/>
            <w:r>
              <w:rPr>
                <w:b w:val="0"/>
                <w:sz w:val="12"/>
              </w:rPr>
              <w:t>Amendments to Regulation (EU) No 600/2014</w:t>
            </w:r>
          </w:p>
        </w:tc>
        <w:tc>
          <w:tcPr>
            <w:tcW w:type="dxa" w:w="2045"/>
            <w:vAlign w:val="top"/>
          </w:tcPr>
          <w:p>
            <w:r/>
            <w:r>
              <w:rPr>
                <w:b w:val="0"/>
                <w:sz w:val="12"/>
              </w:rPr>
              <w:t>Transitional and final provisions</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63</w:t>
            </w:r>
          </w:p>
        </w:tc>
        <w:tc>
          <w:tcPr>
            <w:tcW w:type="dxa" w:w="2045"/>
            <w:vAlign w:val="top"/>
          </w:tcPr>
          <w:p>
            <w:r/>
            <w:r>
              <w:rPr>
                <w:b w:val="0"/>
                <w:sz w:val="12"/>
              </w:rPr>
              <w:t>Amendments to Regulation (EU) 2016/1011</w:t>
            </w:r>
          </w:p>
        </w:tc>
        <w:tc>
          <w:tcPr>
            <w:tcW w:type="dxa" w:w="2045"/>
            <w:vAlign w:val="top"/>
          </w:tcPr>
          <w:p>
            <w:r/>
            <w:r>
              <w:rPr>
                <w:b w:val="0"/>
                <w:sz w:val="12"/>
              </w:rPr>
              <w:t>Transitional and final provisions</w:t>
            </w:r>
          </w:p>
        </w:tc>
        <w:tc>
          <w:tcPr>
            <w:tcW w:type="dxa" w:w="2045"/>
            <w:vAlign w:val="top"/>
          </w:tcPr>
          <w:p>
            <w:r/>
            <w:r>
              <w:rPr>
                <w:b w:val="0"/>
                <w:sz w:val="12"/>
              </w:rPr>
              <w:t>0</w:t>
            </w:r>
          </w:p>
        </w:tc>
        <w:tc>
          <w:tcPr>
            <w:tcW w:type="dxa" w:w="2045"/>
            <w:vAlign w:val="top"/>
          </w:tcPr>
          <w:p>
            <w:r/>
            <w:r>
              <w:rPr>
                <w:b w:val="0"/>
                <w:sz w:val="12"/>
              </w:rPr>
              <w:t>Not Addressed</w:t>
            </w:r>
          </w:p>
        </w:tc>
      </w:tr>
      <w:tr>
        <w:tc>
          <w:tcPr>
            <w:tcW w:type="dxa" w:w="2045"/>
            <w:vAlign w:val="top"/>
          </w:tcPr>
          <w:p>
            <w:r/>
            <w:r>
              <w:rPr>
                <w:b w:val="0"/>
                <w:sz w:val="12"/>
              </w:rPr>
              <w:t>64</w:t>
            </w:r>
          </w:p>
        </w:tc>
        <w:tc>
          <w:tcPr>
            <w:tcW w:type="dxa" w:w="2045"/>
            <w:vAlign w:val="top"/>
          </w:tcPr>
          <w:p>
            <w:r/>
            <w:r>
              <w:rPr>
                <w:b w:val="0"/>
                <w:sz w:val="12"/>
              </w:rPr>
              <w:t>Entry into force and date of application</w:t>
            </w:r>
          </w:p>
        </w:tc>
        <w:tc>
          <w:tcPr>
            <w:tcW w:type="dxa" w:w="2045"/>
            <w:vAlign w:val="top"/>
          </w:tcPr>
          <w:p>
            <w:r/>
            <w:r>
              <w:rPr>
                <w:b w:val="0"/>
                <w:sz w:val="12"/>
              </w:rPr>
              <w:t>Transitional and final provisions</w:t>
            </w:r>
          </w:p>
        </w:tc>
        <w:tc>
          <w:tcPr>
            <w:tcW w:type="dxa" w:w="2045"/>
            <w:vAlign w:val="top"/>
          </w:tcPr>
          <w:p>
            <w:r/>
            <w:r>
              <w:rPr>
                <w:b w:val="0"/>
                <w:sz w:val="12"/>
              </w:rPr>
              <w:t>0</w:t>
            </w:r>
          </w:p>
        </w:tc>
        <w:tc>
          <w:tcPr>
            <w:tcW w:type="dxa" w:w="2045"/>
            <w:vAlign w:val="top"/>
          </w:tcPr>
          <w:p>
            <w:r/>
            <w:r>
              <w:rPr>
                <w:b w:val="0"/>
                <w:sz w:val="12"/>
              </w:rPr>
              <w:t>Not Addressed</w:t>
            </w:r>
          </w:p>
        </w:tc>
      </w:tr>
    </w:tbl>
    <w:p>
      <w:pPr>
        <w:pStyle w:val="Heading1"/>
      </w:pPr>
      <w:r>
        <w:t>6. GAISSF-to-DORA Mapping Register</w:t>
      </w:r>
    </w:p>
    <w:tbl>
      <w:tblPr>
        <w:tblStyle w:val="TableGrid"/>
        <w:tblW w:type="auto" w:w="0"/>
        <w:jc w:val="center"/>
        <w:tblLook w:firstColumn="1" w:firstRow="1" w:lastColumn="0" w:lastRow="0" w:noHBand="0" w:noVBand="1" w:val="04A0"/>
      </w:tblPr>
      <w:tblGrid>
        <w:gridCol w:w="1278"/>
        <w:gridCol w:w="1278"/>
        <w:gridCol w:w="1278"/>
        <w:gridCol w:w="1278"/>
        <w:gridCol w:w="1278"/>
        <w:gridCol w:w="1278"/>
        <w:gridCol w:w="1278"/>
        <w:gridCol w:w="1278"/>
      </w:tblGrid>
      <w:tr>
        <w:tc>
          <w:tcPr>
            <w:tcW w:type="dxa" w:w="1278"/>
            <w:vAlign w:val="top"/>
            <w:shd w:fill="163A5F"/>
          </w:tcPr>
          <w:p>
            <w:r/>
            <w:r>
              <w:rPr>
                <w:b/>
                <w:color w:val="FFFFFF"/>
                <w:sz w:val="11"/>
              </w:rPr>
              <w:t>Record</w:t>
            </w:r>
          </w:p>
        </w:tc>
        <w:tc>
          <w:tcPr>
            <w:tcW w:type="dxa" w:w="1278"/>
            <w:vAlign w:val="top"/>
            <w:shd w:fill="163A5F"/>
          </w:tcPr>
          <w:p>
            <w:r/>
            <w:r>
              <w:rPr>
                <w:b/>
                <w:color w:val="FFFFFF"/>
                <w:sz w:val="11"/>
              </w:rPr>
              <w:t>GAISSF</w:t>
            </w:r>
          </w:p>
        </w:tc>
        <w:tc>
          <w:tcPr>
            <w:tcW w:type="dxa" w:w="1278"/>
            <w:vAlign w:val="top"/>
            <w:shd w:fill="163A5F"/>
          </w:tcPr>
          <w:p>
            <w:r/>
            <w:r>
              <w:rPr>
                <w:b/>
                <w:color w:val="FFFFFF"/>
                <w:sz w:val="11"/>
              </w:rPr>
              <w:t>Article</w:t>
            </w:r>
          </w:p>
        </w:tc>
        <w:tc>
          <w:tcPr>
            <w:tcW w:type="dxa" w:w="1278"/>
            <w:vAlign w:val="top"/>
            <w:shd w:fill="163A5F"/>
          </w:tcPr>
          <w:p>
            <w:r/>
            <w:r>
              <w:rPr>
                <w:b/>
                <w:color w:val="FFFFFF"/>
                <w:sz w:val="11"/>
              </w:rPr>
              <w:t>Provision</w:t>
            </w:r>
          </w:p>
        </w:tc>
        <w:tc>
          <w:tcPr>
            <w:tcW w:type="dxa" w:w="1278"/>
            <w:vAlign w:val="top"/>
            <w:shd w:fill="163A5F"/>
          </w:tcPr>
          <w:p>
            <w:r/>
            <w:r>
              <w:rPr>
                <w:b/>
                <w:color w:val="FFFFFF"/>
                <w:sz w:val="11"/>
              </w:rPr>
              <w:t>Rel.</w:t>
            </w:r>
          </w:p>
        </w:tc>
        <w:tc>
          <w:tcPr>
            <w:tcW w:type="dxa" w:w="1278"/>
            <w:vAlign w:val="top"/>
            <w:shd w:fill="163A5F"/>
          </w:tcPr>
          <w:p>
            <w:r/>
            <w:r>
              <w:rPr>
                <w:b/>
                <w:color w:val="FFFFFF"/>
                <w:sz w:val="11"/>
              </w:rPr>
              <w:t>Confidence</w:t>
            </w:r>
          </w:p>
        </w:tc>
        <w:tc>
          <w:tcPr>
            <w:tcW w:type="dxa" w:w="1278"/>
            <w:vAlign w:val="top"/>
            <w:shd w:fill="163A5F"/>
          </w:tcPr>
          <w:p>
            <w:r/>
            <w:r>
              <w:rPr>
                <w:b/>
                <w:color w:val="FFFFFF"/>
                <w:sz w:val="11"/>
              </w:rPr>
              <w:t>Rationale</w:t>
            </w:r>
          </w:p>
        </w:tc>
        <w:tc>
          <w:tcPr>
            <w:tcW w:type="dxa" w:w="1278"/>
            <w:vAlign w:val="top"/>
            <w:shd w:fill="163A5F"/>
          </w:tcPr>
          <w:p>
            <w:r/>
            <w:r>
              <w:rPr>
                <w:b/>
                <w:color w:val="FFFFFF"/>
                <w:sz w:val="11"/>
              </w:rPr>
              <w:t>Residual gap</w:t>
            </w:r>
          </w:p>
        </w:tc>
      </w:tr>
      <w:tr>
        <w:tc>
          <w:tcPr>
            <w:tcW w:type="dxa" w:w="1278"/>
            <w:vAlign w:val="top"/>
          </w:tcPr>
          <w:p>
            <w:r/>
            <w:r>
              <w:rPr>
                <w:b w:val="0"/>
                <w:sz w:val="11"/>
              </w:rPr>
              <w:t>CRO-028-0001</w:t>
            </w:r>
          </w:p>
        </w:tc>
        <w:tc>
          <w:tcPr>
            <w:tcW w:type="dxa" w:w="1278"/>
            <w:vAlign w:val="top"/>
          </w:tcPr>
          <w:p>
            <w:r/>
            <w:r>
              <w:rPr>
                <w:b w:val="0"/>
                <w:sz w:val="11"/>
              </w:rPr>
              <w:t>D1-CTL-01</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D1-CTL-01 supports part of DORA Article 6 through Hash verification + source allowlist + poisoning detection..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CRO-028-0002</w:t>
            </w:r>
          </w:p>
        </w:tc>
        <w:tc>
          <w:tcPr>
            <w:tcW w:type="dxa" w:w="1278"/>
            <w:vAlign w:val="top"/>
          </w:tcPr>
          <w:p>
            <w:r/>
            <w:r>
              <w:rPr>
                <w:b w:val="0"/>
                <w:sz w:val="11"/>
              </w:rPr>
              <w:t>D1-CTL-01</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D1-CTL-01 supports part of DORA Article 9 through Hash verification + source allowlist + poisoning detection..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CRO-028-0003</w:t>
            </w:r>
          </w:p>
        </w:tc>
        <w:tc>
          <w:tcPr>
            <w:tcW w:type="dxa" w:w="1278"/>
            <w:vAlign w:val="top"/>
          </w:tcPr>
          <w:p>
            <w:r/>
            <w:r>
              <w:rPr>
                <w:b w:val="0"/>
                <w:sz w:val="11"/>
              </w:rPr>
              <w:t>D1-CTL-01</w:t>
            </w:r>
          </w:p>
        </w:tc>
        <w:tc>
          <w:tcPr>
            <w:tcW w:type="dxa" w:w="1278"/>
            <w:vAlign w:val="top"/>
          </w:tcPr>
          <w:p>
            <w:r/>
            <w:r>
              <w:rPr>
                <w:b w:val="0"/>
                <w:sz w:val="11"/>
              </w:rPr>
              <w:t>10</w:t>
            </w:r>
          </w:p>
        </w:tc>
        <w:tc>
          <w:tcPr>
            <w:tcW w:type="dxa" w:w="1278"/>
            <w:vAlign w:val="top"/>
          </w:tcPr>
          <w:p>
            <w:r/>
            <w:r>
              <w:rPr>
                <w:b w:val="0"/>
                <w:sz w:val="11"/>
              </w:rPr>
              <w:t>Detection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D1-CTL-01 supports part of DORA Article 10 through Hash verification + source allowlist + poisoning detection.. The mapping is outcome-based and does not establish regulatory compliance.</w:t>
            </w:r>
          </w:p>
        </w:tc>
        <w:tc>
          <w:tcPr>
            <w:tcW w:type="dxa" w:w="1278"/>
            <w:vAlign w:val="top"/>
          </w:tcPr>
          <w:p>
            <w:r/>
            <w:r>
              <w:rPr>
                <w:b w:val="0"/>
                <w:sz w:val="11"/>
              </w:rPr>
              <w:t>Article 10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CRO-028-0004</w:t>
            </w:r>
          </w:p>
        </w:tc>
        <w:tc>
          <w:tcPr>
            <w:tcW w:type="dxa" w:w="1278"/>
            <w:vAlign w:val="top"/>
          </w:tcPr>
          <w:p>
            <w:r/>
            <w:r>
              <w:rPr>
                <w:b w:val="0"/>
                <w:sz w:val="11"/>
              </w:rPr>
              <w:t>D1-CTL-01</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D1-CTL-01 supports part of DORA Article 24 through Hash verification + source allowlist + poisoning detection..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CRO-028-0005</w:t>
            </w:r>
          </w:p>
        </w:tc>
        <w:tc>
          <w:tcPr>
            <w:tcW w:type="dxa" w:w="1278"/>
            <w:vAlign w:val="top"/>
          </w:tcPr>
          <w:p>
            <w:r/>
            <w:r>
              <w:rPr>
                <w:b w:val="0"/>
                <w:sz w:val="11"/>
              </w:rPr>
              <w:t>D1-CTL-02</w:t>
            </w:r>
          </w:p>
        </w:tc>
        <w:tc>
          <w:tcPr>
            <w:tcW w:type="dxa" w:w="1278"/>
            <w:vAlign w:val="top"/>
          </w:tcPr>
          <w:p>
            <w:r/>
            <w:r>
              <w:rPr>
                <w:b w:val="0"/>
                <w:sz w:val="11"/>
              </w:rPr>
              <w:t>10</w:t>
            </w:r>
          </w:p>
        </w:tc>
        <w:tc>
          <w:tcPr>
            <w:tcW w:type="dxa" w:w="1278"/>
            <w:vAlign w:val="top"/>
          </w:tcPr>
          <w:p>
            <w:r/>
            <w:r>
              <w:rPr>
                <w:b w:val="0"/>
                <w:sz w:val="11"/>
              </w:rPr>
              <w:t>Detection</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D1-CTL-02 supports part of DORA Article 10 through Rate limiting + diversity detection + extraction monitoring.. The mapping is outcome-based and does not establish regulatory compliance.</w:t>
            </w:r>
          </w:p>
        </w:tc>
        <w:tc>
          <w:tcPr>
            <w:tcW w:type="dxa" w:w="1278"/>
            <w:vAlign w:val="top"/>
          </w:tcPr>
          <w:p>
            <w:r/>
            <w:r>
              <w:rPr>
                <w:b w:val="0"/>
                <w:sz w:val="11"/>
              </w:rPr>
              <w:t>Article 10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CRO-028-0006</w:t>
            </w:r>
          </w:p>
        </w:tc>
        <w:tc>
          <w:tcPr>
            <w:tcW w:type="dxa" w:w="1278"/>
            <w:vAlign w:val="top"/>
          </w:tcPr>
          <w:p>
            <w:r/>
            <w:r>
              <w:rPr>
                <w:b w:val="0"/>
                <w:sz w:val="11"/>
              </w:rPr>
              <w:t>D1-CTL-02</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D1-CTL-02 supports part of DORA Article 6 through Rate limiting + diversity detection + extraction monitoring..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CRO-028-0007</w:t>
            </w:r>
          </w:p>
        </w:tc>
        <w:tc>
          <w:tcPr>
            <w:tcW w:type="dxa" w:w="1278"/>
            <w:vAlign w:val="top"/>
          </w:tcPr>
          <w:p>
            <w:r/>
            <w:r>
              <w:rPr>
                <w:b w:val="0"/>
                <w:sz w:val="11"/>
              </w:rPr>
              <w:t>D1-CTL-02</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D1-CTL-02 supports part of DORA Article 9 through Rate limiting + diversity detection + extraction monitoring..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CRO-028-0008</w:t>
            </w:r>
          </w:p>
        </w:tc>
        <w:tc>
          <w:tcPr>
            <w:tcW w:type="dxa" w:w="1278"/>
            <w:vAlign w:val="top"/>
          </w:tcPr>
          <w:p>
            <w:r/>
            <w:r>
              <w:rPr>
                <w:b w:val="0"/>
                <w:sz w:val="11"/>
              </w:rPr>
              <w:t>D1-CTL-02</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D1-CTL-02 supports part of DORA Article 24 through Rate limiting + diversity detection + extraction monitoring..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CRO-028-0009</w:t>
            </w:r>
          </w:p>
        </w:tc>
        <w:tc>
          <w:tcPr>
            <w:tcW w:type="dxa" w:w="1278"/>
            <w:vAlign w:val="top"/>
          </w:tcPr>
          <w:p>
            <w:r/>
            <w:r>
              <w:rPr>
                <w:b w:val="0"/>
                <w:sz w:val="11"/>
              </w:rPr>
              <w:t>D1-CTL-03</w:t>
            </w:r>
          </w:p>
        </w:tc>
        <w:tc>
          <w:tcPr>
            <w:tcW w:type="dxa" w:w="1278"/>
            <w:vAlign w:val="top"/>
          </w:tcPr>
          <w:p>
            <w:r/>
            <w:r>
              <w:rPr>
                <w:b w:val="0"/>
                <w:sz w:val="11"/>
              </w:rPr>
              <w:t>10</w:t>
            </w:r>
          </w:p>
        </w:tc>
        <w:tc>
          <w:tcPr>
            <w:tcW w:type="dxa" w:w="1278"/>
            <w:vAlign w:val="top"/>
          </w:tcPr>
          <w:p>
            <w:r/>
            <w:r>
              <w:rPr>
                <w:b w:val="0"/>
                <w:sz w:val="11"/>
              </w:rPr>
              <w:t>Detection</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D1-CTL-03 supports part of DORA Article 10 through Baseline profiling + KL divergence monitoring + accuracy tracking.. The mapping is outcome-based and does not establish regulatory compliance.</w:t>
            </w:r>
          </w:p>
        </w:tc>
        <w:tc>
          <w:tcPr>
            <w:tcW w:type="dxa" w:w="1278"/>
            <w:vAlign w:val="top"/>
          </w:tcPr>
          <w:p>
            <w:r/>
            <w:r>
              <w:rPr>
                <w:b w:val="0"/>
                <w:sz w:val="11"/>
              </w:rPr>
              <w:t>Article 10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CRO-028-0010</w:t>
            </w:r>
          </w:p>
        </w:tc>
        <w:tc>
          <w:tcPr>
            <w:tcW w:type="dxa" w:w="1278"/>
            <w:vAlign w:val="top"/>
          </w:tcPr>
          <w:p>
            <w:r/>
            <w:r>
              <w:rPr>
                <w:b w:val="0"/>
                <w:sz w:val="11"/>
              </w:rPr>
              <w:t>D1-CTL-03</w:t>
            </w:r>
          </w:p>
        </w:tc>
        <w:tc>
          <w:tcPr>
            <w:tcW w:type="dxa" w:w="1278"/>
            <w:vAlign w:val="top"/>
          </w:tcPr>
          <w:p>
            <w:r/>
            <w:r>
              <w:rPr>
                <w:b w:val="0"/>
                <w:sz w:val="11"/>
              </w:rPr>
              <w:t>17</w:t>
            </w:r>
          </w:p>
        </w:tc>
        <w:tc>
          <w:tcPr>
            <w:tcW w:type="dxa" w:w="1278"/>
            <w:vAlign w:val="top"/>
          </w:tcPr>
          <w:p>
            <w:r/>
            <w:r>
              <w:rPr>
                <w:b w:val="0"/>
                <w:sz w:val="11"/>
              </w:rPr>
              <w:t>ICT-related incident management process</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D1-CTL-03 supports part of DORA Article 17 through Baseline profiling + KL divergence monitoring + accuracy tracking.. The mapping is outcome-based and does not establish regulatory compliance.</w:t>
            </w:r>
          </w:p>
        </w:tc>
        <w:tc>
          <w:tcPr>
            <w:tcW w:type="dxa" w:w="1278"/>
            <w:vAlign w:val="top"/>
          </w:tcPr>
          <w:p>
            <w:r/>
            <w:r>
              <w:rPr>
                <w:b w:val="0"/>
                <w:sz w:val="11"/>
              </w:rPr>
              <w:t>Article 17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CRO-028-0011</w:t>
            </w:r>
          </w:p>
        </w:tc>
        <w:tc>
          <w:tcPr>
            <w:tcW w:type="dxa" w:w="1278"/>
            <w:vAlign w:val="top"/>
          </w:tcPr>
          <w:p>
            <w:r/>
            <w:r>
              <w:rPr>
                <w:b w:val="0"/>
                <w:sz w:val="11"/>
              </w:rPr>
              <w:t>D1-CTL-03</w:t>
            </w:r>
          </w:p>
        </w:tc>
        <w:tc>
          <w:tcPr>
            <w:tcW w:type="dxa" w:w="1278"/>
            <w:vAlign w:val="top"/>
          </w:tcPr>
          <w:p>
            <w:r/>
            <w:r>
              <w:rPr>
                <w:b w:val="0"/>
                <w:sz w:val="11"/>
              </w:rPr>
              <w:t>18</w:t>
            </w:r>
          </w:p>
        </w:tc>
        <w:tc>
          <w:tcPr>
            <w:tcW w:type="dxa" w:w="1278"/>
            <w:vAlign w:val="top"/>
          </w:tcPr>
          <w:p>
            <w:r/>
            <w:r>
              <w:rPr>
                <w:b w:val="0"/>
                <w:sz w:val="11"/>
              </w:rPr>
              <w:t>Classification of ICT-related incidents and cyber threats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D1-CTL-03 supports part of DORA Article 18 through Baseline profiling + KL divergence monitoring + accuracy tracking.. The mapping is outcome-based and does not establish regulatory compliance.</w:t>
            </w:r>
          </w:p>
        </w:tc>
        <w:tc>
          <w:tcPr>
            <w:tcW w:type="dxa" w:w="1278"/>
            <w:vAlign w:val="top"/>
          </w:tcPr>
          <w:p>
            <w:r/>
            <w:r>
              <w:rPr>
                <w:b w:val="0"/>
                <w:sz w:val="11"/>
              </w:rPr>
              <w:t>Article 18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CRO-028-0012</w:t>
            </w:r>
          </w:p>
        </w:tc>
        <w:tc>
          <w:tcPr>
            <w:tcW w:type="dxa" w:w="1278"/>
            <w:vAlign w:val="top"/>
          </w:tcPr>
          <w:p>
            <w:r/>
            <w:r>
              <w:rPr>
                <w:b w:val="0"/>
                <w:sz w:val="11"/>
              </w:rPr>
              <w:t>D1-CTL-03</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D1-CTL-03 supports part of DORA Article 24 through Baseline profiling + KL divergence monitoring + accuracy tracking..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CRO-028-0013</w:t>
            </w:r>
          </w:p>
        </w:tc>
        <w:tc>
          <w:tcPr>
            <w:tcW w:type="dxa" w:w="1278"/>
            <w:vAlign w:val="top"/>
          </w:tcPr>
          <w:p>
            <w:r/>
            <w:r>
              <w:rPr>
                <w:b w:val="0"/>
                <w:sz w:val="11"/>
              </w:rPr>
              <w:t>D1-CTL-04</w:t>
            </w:r>
          </w:p>
        </w:tc>
        <w:tc>
          <w:tcPr>
            <w:tcW w:type="dxa" w:w="1278"/>
            <w:vAlign w:val="top"/>
          </w:tcPr>
          <w:p>
            <w:r/>
            <w:r>
              <w:rPr>
                <w:b w:val="0"/>
                <w:sz w:val="11"/>
              </w:rPr>
              <w:t>10</w:t>
            </w:r>
          </w:p>
        </w:tc>
        <w:tc>
          <w:tcPr>
            <w:tcW w:type="dxa" w:w="1278"/>
            <w:vAlign w:val="top"/>
          </w:tcPr>
          <w:p>
            <w:r/>
            <w:r>
              <w:rPr>
                <w:b w:val="0"/>
                <w:sz w:val="11"/>
              </w:rPr>
              <w:t>Detection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D1-CTL-04 supports part of DORA Article 10 through Gradient anomaly detection + robust aggregation.. The mapping is outcome-based and does not establish regulatory compliance.</w:t>
            </w:r>
          </w:p>
        </w:tc>
        <w:tc>
          <w:tcPr>
            <w:tcW w:type="dxa" w:w="1278"/>
            <w:vAlign w:val="top"/>
          </w:tcPr>
          <w:p>
            <w:r/>
            <w:r>
              <w:rPr>
                <w:b w:val="0"/>
                <w:sz w:val="11"/>
              </w:rPr>
              <w:t>Article 10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CRO-028-0014</w:t>
            </w:r>
          </w:p>
        </w:tc>
        <w:tc>
          <w:tcPr>
            <w:tcW w:type="dxa" w:w="1278"/>
            <w:vAlign w:val="top"/>
          </w:tcPr>
          <w:p>
            <w:r/>
            <w:r>
              <w:rPr>
                <w:b w:val="0"/>
                <w:sz w:val="11"/>
              </w:rPr>
              <w:t>D1-CTL-04</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D1-CTL-04 supports part of DORA Article 9 through Gradient anomaly detection + robust aggregation..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CRO-028-0015</w:t>
            </w:r>
          </w:p>
        </w:tc>
        <w:tc>
          <w:tcPr>
            <w:tcW w:type="dxa" w:w="1278"/>
            <w:vAlign w:val="top"/>
          </w:tcPr>
          <w:p>
            <w:r/>
            <w:r>
              <w:rPr>
                <w:b w:val="0"/>
                <w:sz w:val="11"/>
              </w:rPr>
              <w:t>D1-CTL-04</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D1-CTL-04 supports part of DORA Article 24 through Gradient anomaly detection + robust aggregation..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CRO-028-0016</w:t>
            </w:r>
          </w:p>
        </w:tc>
        <w:tc>
          <w:tcPr>
            <w:tcW w:type="dxa" w:w="1278"/>
            <w:vAlign w:val="top"/>
          </w:tcPr>
          <w:p>
            <w:r/>
            <w:r>
              <w:rPr>
                <w:b w:val="0"/>
                <w:sz w:val="11"/>
              </w:rPr>
              <w:t>D1-CTL-04</w:t>
            </w:r>
          </w:p>
        </w:tc>
        <w:tc>
          <w:tcPr>
            <w:tcW w:type="dxa" w:w="1278"/>
            <w:vAlign w:val="top"/>
          </w:tcPr>
          <w:p>
            <w:r/>
            <w:r>
              <w:rPr>
                <w:b w:val="0"/>
                <w:sz w:val="11"/>
              </w:rPr>
              <w:t>7</w:t>
            </w:r>
          </w:p>
        </w:tc>
        <w:tc>
          <w:tcPr>
            <w:tcW w:type="dxa" w:w="1278"/>
            <w:vAlign w:val="top"/>
          </w:tcPr>
          <w:p>
            <w:r/>
            <w:r>
              <w:rPr>
                <w:b w:val="0"/>
                <w:sz w:val="11"/>
              </w:rPr>
              <w:t>ICT systems, protocols and tools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D1-CTL-04 supports part of DORA Article 7 through Gradient anomaly detection + robust aggregation.. The mapping is outcome-based and does not establish regulatory compliance.</w:t>
            </w:r>
          </w:p>
        </w:tc>
        <w:tc>
          <w:tcPr>
            <w:tcW w:type="dxa" w:w="1278"/>
            <w:vAlign w:val="top"/>
          </w:tcPr>
          <w:p>
            <w:r/>
            <w:r>
              <w:rPr>
                <w:b w:val="0"/>
                <w:sz w:val="11"/>
              </w:rPr>
              <w:t>Article 7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CRO-028-0017</w:t>
            </w:r>
          </w:p>
        </w:tc>
        <w:tc>
          <w:tcPr>
            <w:tcW w:type="dxa" w:w="1278"/>
            <w:vAlign w:val="top"/>
          </w:tcPr>
          <w:p>
            <w:r/>
            <w:r>
              <w:rPr>
                <w:b w:val="0"/>
                <w:sz w:val="11"/>
              </w:rPr>
              <w:t>D1-CTL-05</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D1-CTL-05 supports part of DORA Article 6 through Adversarial training + certified robustness measurement..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CRO-028-0018</w:t>
            </w:r>
          </w:p>
        </w:tc>
        <w:tc>
          <w:tcPr>
            <w:tcW w:type="dxa" w:w="1278"/>
            <w:vAlign w:val="top"/>
          </w:tcPr>
          <w:p>
            <w:r/>
            <w:r>
              <w:rPr>
                <w:b w:val="0"/>
                <w:sz w:val="11"/>
              </w:rPr>
              <w:t>D1-CTL-05</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D1-CTL-05 supports part of DORA Article 24 through Adversarial training + certified robustness measurement..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CRO-028-0019</w:t>
            </w:r>
          </w:p>
        </w:tc>
        <w:tc>
          <w:tcPr>
            <w:tcW w:type="dxa" w:w="1278"/>
            <w:vAlign w:val="top"/>
          </w:tcPr>
          <w:p>
            <w:r/>
            <w:r>
              <w:rPr>
                <w:b w:val="0"/>
                <w:sz w:val="11"/>
              </w:rPr>
              <w:t>D1-CTL-05</w:t>
            </w:r>
          </w:p>
        </w:tc>
        <w:tc>
          <w:tcPr>
            <w:tcW w:type="dxa" w:w="1278"/>
            <w:vAlign w:val="top"/>
          </w:tcPr>
          <w:p>
            <w:r/>
            <w:r>
              <w:rPr>
                <w:b w:val="0"/>
                <w:sz w:val="11"/>
              </w:rPr>
              <w:t>11</w:t>
            </w:r>
          </w:p>
        </w:tc>
        <w:tc>
          <w:tcPr>
            <w:tcW w:type="dxa" w:w="1278"/>
            <w:vAlign w:val="top"/>
          </w:tcPr>
          <w:p>
            <w:r/>
            <w:r>
              <w:rPr>
                <w:b w:val="0"/>
                <w:sz w:val="11"/>
              </w:rPr>
              <w:t>Response and recovery</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D1-CTL-05 supports part of DORA Article 11 through Adversarial training + certified robustness measurement.. The mapping is outcome-based and does not establish regulatory compliance.</w:t>
            </w:r>
          </w:p>
        </w:tc>
        <w:tc>
          <w:tcPr>
            <w:tcW w:type="dxa" w:w="1278"/>
            <w:vAlign w:val="top"/>
          </w:tcPr>
          <w:p>
            <w:r/>
            <w:r>
              <w:rPr>
                <w:b w:val="0"/>
                <w:sz w:val="11"/>
              </w:rPr>
              <w:t>Article 11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CRO-028-0020</w:t>
            </w:r>
          </w:p>
        </w:tc>
        <w:tc>
          <w:tcPr>
            <w:tcW w:type="dxa" w:w="1278"/>
            <w:vAlign w:val="top"/>
          </w:tcPr>
          <w:p>
            <w:r/>
            <w:r>
              <w:rPr>
                <w:b w:val="0"/>
                <w:sz w:val="11"/>
              </w:rPr>
              <w:t>D1-CTL-05</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D1-CTL-05 supports part of DORA Article 9 through Adversarial training + certified robustness measurement..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CRO-028-0021</w:t>
            </w:r>
          </w:p>
        </w:tc>
        <w:tc>
          <w:tcPr>
            <w:tcW w:type="dxa" w:w="1278"/>
            <w:vAlign w:val="top"/>
          </w:tcPr>
          <w:p>
            <w:r/>
            <w:r>
              <w:rPr>
                <w:b w:val="0"/>
                <w:sz w:val="11"/>
              </w:rPr>
              <w:t>D1-CTL-06</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D1-CTL-06 supports part of DORA Article 24 through PQC signing (ML-DSA/SLH-DSA) + PQC key exchange (ML-KEM)..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CRO-028-0022</w:t>
            </w:r>
          </w:p>
        </w:tc>
        <w:tc>
          <w:tcPr>
            <w:tcW w:type="dxa" w:w="1278"/>
            <w:vAlign w:val="top"/>
          </w:tcPr>
          <w:p>
            <w:r/>
            <w:r>
              <w:rPr>
                <w:b w:val="0"/>
                <w:sz w:val="11"/>
              </w:rPr>
              <w:t>D1-CTL-06</w:t>
            </w:r>
          </w:p>
        </w:tc>
        <w:tc>
          <w:tcPr>
            <w:tcW w:type="dxa" w:w="1278"/>
            <w:vAlign w:val="top"/>
          </w:tcPr>
          <w:p>
            <w:r/>
            <w:r>
              <w:rPr>
                <w:b w:val="0"/>
                <w:sz w:val="11"/>
              </w:rPr>
              <w:t>25</w:t>
            </w:r>
          </w:p>
        </w:tc>
        <w:tc>
          <w:tcPr>
            <w:tcW w:type="dxa" w:w="1278"/>
            <w:vAlign w:val="top"/>
          </w:tcPr>
          <w:p>
            <w:r/>
            <w:r>
              <w:rPr>
                <w:b w:val="0"/>
                <w:sz w:val="11"/>
              </w:rPr>
              <w:t>Testing of ICT tools and systems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D1-CTL-06 supports part of DORA Article 25 through PQC signing (ML-DSA/SLH-DSA) + PQC key exchange (ML-KEM).. The mapping is outcome-based and does not establish regulatory compliance.</w:t>
            </w:r>
          </w:p>
        </w:tc>
        <w:tc>
          <w:tcPr>
            <w:tcW w:type="dxa" w:w="1278"/>
            <w:vAlign w:val="top"/>
          </w:tcPr>
          <w:p>
            <w:r/>
            <w:r>
              <w:rPr>
                <w:b w:val="0"/>
                <w:sz w:val="11"/>
              </w:rPr>
              <w:t>Article 25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CRO-028-0023</w:t>
            </w:r>
          </w:p>
        </w:tc>
        <w:tc>
          <w:tcPr>
            <w:tcW w:type="dxa" w:w="1278"/>
            <w:vAlign w:val="top"/>
          </w:tcPr>
          <w:p>
            <w:r/>
            <w:r>
              <w:rPr>
                <w:b w:val="0"/>
                <w:sz w:val="11"/>
              </w:rPr>
              <w:t>D1-CTL-06</w:t>
            </w:r>
          </w:p>
        </w:tc>
        <w:tc>
          <w:tcPr>
            <w:tcW w:type="dxa" w:w="1278"/>
            <w:vAlign w:val="top"/>
          </w:tcPr>
          <w:p>
            <w:r/>
            <w:r>
              <w:rPr>
                <w:b w:val="0"/>
                <w:sz w:val="11"/>
              </w:rPr>
              <w:t>28</w:t>
            </w:r>
          </w:p>
        </w:tc>
        <w:tc>
          <w:tcPr>
            <w:tcW w:type="dxa" w:w="1278"/>
            <w:vAlign w:val="top"/>
          </w:tcPr>
          <w:p>
            <w:r/>
            <w:r>
              <w:rPr>
                <w:b w:val="0"/>
                <w:sz w:val="11"/>
              </w:rPr>
              <w:t>General principles for the sound management of ICT third-party risk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D1-CTL-06 supports part of DORA Article 28 through PQC signing (ML-DSA/SLH-DSA) + PQC key exchange (ML-KEM).. The mapping is outcome-based and does not establish regulatory compliance.</w:t>
            </w:r>
          </w:p>
        </w:tc>
        <w:tc>
          <w:tcPr>
            <w:tcW w:type="dxa" w:w="1278"/>
            <w:vAlign w:val="top"/>
          </w:tcPr>
          <w:p>
            <w:r/>
            <w:r>
              <w:rPr>
                <w:b w:val="0"/>
                <w:sz w:val="11"/>
              </w:rPr>
              <w:t>Article 28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CRO-028-0024</w:t>
            </w:r>
          </w:p>
        </w:tc>
        <w:tc>
          <w:tcPr>
            <w:tcW w:type="dxa" w:w="1278"/>
            <w:vAlign w:val="top"/>
          </w:tcPr>
          <w:p>
            <w:r/>
            <w:r>
              <w:rPr>
                <w:b w:val="0"/>
                <w:sz w:val="11"/>
              </w:rPr>
              <w:t>D1-CTL-06</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D1-CTL-06 supports part of DORA Article 6 through PQC signing (ML-DSA/SLH-DSA) + PQC key exchange (ML-KEM)..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CRO-028-0025</w:t>
            </w:r>
          </w:p>
        </w:tc>
        <w:tc>
          <w:tcPr>
            <w:tcW w:type="dxa" w:w="1278"/>
            <w:vAlign w:val="top"/>
          </w:tcPr>
          <w:p>
            <w:r/>
            <w:r>
              <w:rPr>
                <w:b w:val="0"/>
                <w:sz w:val="11"/>
              </w:rPr>
              <w:t>D1-CTL-07</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D1-CTL-07 supports part of DORA Article 9 through Adapter scanning + provenance verification + registry allowlist..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CRO-028-0026</w:t>
            </w:r>
          </w:p>
        </w:tc>
        <w:tc>
          <w:tcPr>
            <w:tcW w:type="dxa" w:w="1278"/>
            <w:vAlign w:val="top"/>
          </w:tcPr>
          <w:p>
            <w:r/>
            <w:r>
              <w:rPr>
                <w:b w:val="0"/>
                <w:sz w:val="11"/>
              </w:rPr>
              <w:t>D1-CTL-07</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D1-CTL-07 supports part of DORA Article 24 through Adapter scanning + provenance verification + registry allowlist..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CRO-028-0027</w:t>
            </w:r>
          </w:p>
        </w:tc>
        <w:tc>
          <w:tcPr>
            <w:tcW w:type="dxa" w:w="1278"/>
            <w:vAlign w:val="top"/>
          </w:tcPr>
          <w:p>
            <w:r/>
            <w:r>
              <w:rPr>
                <w:b w:val="0"/>
                <w:sz w:val="11"/>
              </w:rPr>
              <w:t>D1-CTL-07</w:t>
            </w:r>
          </w:p>
        </w:tc>
        <w:tc>
          <w:tcPr>
            <w:tcW w:type="dxa" w:w="1278"/>
            <w:vAlign w:val="top"/>
          </w:tcPr>
          <w:p>
            <w:r/>
            <w:r>
              <w:rPr>
                <w:b w:val="0"/>
                <w:sz w:val="11"/>
              </w:rPr>
              <w:t>7</w:t>
            </w:r>
          </w:p>
        </w:tc>
        <w:tc>
          <w:tcPr>
            <w:tcW w:type="dxa" w:w="1278"/>
            <w:vAlign w:val="top"/>
          </w:tcPr>
          <w:p>
            <w:r/>
            <w:r>
              <w:rPr>
                <w:b w:val="0"/>
                <w:sz w:val="11"/>
              </w:rPr>
              <w:t>ICT systems, protocols and tools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D1-CTL-07 supports part of DORA Article 7 through Adapter scanning + provenance verification + registry allowlist.. The mapping is outcome-based and does not establish regulatory compliance.</w:t>
            </w:r>
          </w:p>
        </w:tc>
        <w:tc>
          <w:tcPr>
            <w:tcW w:type="dxa" w:w="1278"/>
            <w:vAlign w:val="top"/>
          </w:tcPr>
          <w:p>
            <w:r/>
            <w:r>
              <w:rPr>
                <w:b w:val="0"/>
                <w:sz w:val="11"/>
              </w:rPr>
              <w:t>Article 7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CRO-028-0028</w:t>
            </w:r>
          </w:p>
        </w:tc>
        <w:tc>
          <w:tcPr>
            <w:tcW w:type="dxa" w:w="1278"/>
            <w:vAlign w:val="top"/>
          </w:tcPr>
          <w:p>
            <w:r/>
            <w:r>
              <w:rPr>
                <w:b w:val="0"/>
                <w:sz w:val="11"/>
              </w:rPr>
              <w:t>D1-CTL-07</w:t>
            </w:r>
          </w:p>
        </w:tc>
        <w:tc>
          <w:tcPr>
            <w:tcW w:type="dxa" w:w="1278"/>
            <w:vAlign w:val="top"/>
          </w:tcPr>
          <w:p>
            <w:r/>
            <w:r>
              <w:rPr>
                <w:b w:val="0"/>
                <w:sz w:val="11"/>
              </w:rPr>
              <w:t>25</w:t>
            </w:r>
          </w:p>
        </w:tc>
        <w:tc>
          <w:tcPr>
            <w:tcW w:type="dxa" w:w="1278"/>
            <w:vAlign w:val="top"/>
          </w:tcPr>
          <w:p>
            <w:r/>
            <w:r>
              <w:rPr>
                <w:b w:val="0"/>
                <w:sz w:val="11"/>
              </w:rPr>
              <w:t>Testing of ICT tools and systems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D1-CTL-07 supports part of DORA Article 25 through Adapter scanning + provenance verification + registry allowlist.. The mapping is outcome-based and does not establish regulatory compliance.</w:t>
            </w:r>
          </w:p>
        </w:tc>
        <w:tc>
          <w:tcPr>
            <w:tcW w:type="dxa" w:w="1278"/>
            <w:vAlign w:val="top"/>
          </w:tcPr>
          <w:p>
            <w:r/>
            <w:r>
              <w:rPr>
                <w:b w:val="0"/>
                <w:sz w:val="11"/>
              </w:rPr>
              <w:t>Article 25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CRO-028-0029</w:t>
            </w:r>
          </w:p>
        </w:tc>
        <w:tc>
          <w:tcPr>
            <w:tcW w:type="dxa" w:w="1278"/>
            <w:vAlign w:val="top"/>
          </w:tcPr>
          <w:p>
            <w:r/>
            <w:r>
              <w:rPr>
                <w:b w:val="0"/>
                <w:sz w:val="11"/>
              </w:rPr>
              <w:t>D1-CTL-08</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D1-CTL-08 supports part of DORA Article 24 through Pre-registration behavioural evaluation + regression testing..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CRO-028-0030</w:t>
            </w:r>
          </w:p>
        </w:tc>
        <w:tc>
          <w:tcPr>
            <w:tcW w:type="dxa" w:w="1278"/>
            <w:vAlign w:val="top"/>
          </w:tcPr>
          <w:p>
            <w:r/>
            <w:r>
              <w:rPr>
                <w:b w:val="0"/>
                <w:sz w:val="11"/>
              </w:rPr>
              <w:t>D1-CTL-08</w:t>
            </w:r>
          </w:p>
        </w:tc>
        <w:tc>
          <w:tcPr>
            <w:tcW w:type="dxa" w:w="1278"/>
            <w:vAlign w:val="top"/>
          </w:tcPr>
          <w:p>
            <w:r/>
            <w:r>
              <w:rPr>
                <w:b w:val="0"/>
                <w:sz w:val="11"/>
              </w:rPr>
              <w:t>10</w:t>
            </w:r>
          </w:p>
        </w:tc>
        <w:tc>
          <w:tcPr>
            <w:tcW w:type="dxa" w:w="1278"/>
            <w:vAlign w:val="top"/>
          </w:tcPr>
          <w:p>
            <w:r/>
            <w:r>
              <w:rPr>
                <w:b w:val="0"/>
                <w:sz w:val="11"/>
              </w:rPr>
              <w:t>Detection</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D1-CTL-08 supports part of DORA Article 10 through Pre-registration behavioural evaluation + regression testing.. The mapping is outcome-based and does not establish regulatory compliance.</w:t>
            </w:r>
          </w:p>
        </w:tc>
        <w:tc>
          <w:tcPr>
            <w:tcW w:type="dxa" w:w="1278"/>
            <w:vAlign w:val="top"/>
          </w:tcPr>
          <w:p>
            <w:r/>
            <w:r>
              <w:rPr>
                <w:b w:val="0"/>
                <w:sz w:val="11"/>
              </w:rPr>
              <w:t>Article 10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CRO-028-0031</w:t>
            </w:r>
          </w:p>
        </w:tc>
        <w:tc>
          <w:tcPr>
            <w:tcW w:type="dxa" w:w="1278"/>
            <w:vAlign w:val="top"/>
          </w:tcPr>
          <w:p>
            <w:r/>
            <w:r>
              <w:rPr>
                <w:b w:val="0"/>
                <w:sz w:val="11"/>
              </w:rPr>
              <w:t>D1-CTL-08</w:t>
            </w:r>
          </w:p>
        </w:tc>
        <w:tc>
          <w:tcPr>
            <w:tcW w:type="dxa" w:w="1278"/>
            <w:vAlign w:val="top"/>
          </w:tcPr>
          <w:p>
            <w:r/>
            <w:r>
              <w:rPr>
                <w:b w:val="0"/>
                <w:sz w:val="11"/>
              </w:rPr>
              <w:t>25</w:t>
            </w:r>
          </w:p>
        </w:tc>
        <w:tc>
          <w:tcPr>
            <w:tcW w:type="dxa" w:w="1278"/>
            <w:vAlign w:val="top"/>
          </w:tcPr>
          <w:p>
            <w:r/>
            <w:r>
              <w:rPr>
                <w:b w:val="0"/>
                <w:sz w:val="11"/>
              </w:rPr>
              <w:t>Testing of ICT tools and systems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D1-CTL-08 supports part of DORA Article 25 through Pre-registration behavioural evaluation + regression testing.. The mapping is outcome-based and does not establish regulatory compliance.</w:t>
            </w:r>
          </w:p>
        </w:tc>
        <w:tc>
          <w:tcPr>
            <w:tcW w:type="dxa" w:w="1278"/>
            <w:vAlign w:val="top"/>
          </w:tcPr>
          <w:p>
            <w:r/>
            <w:r>
              <w:rPr>
                <w:b w:val="0"/>
                <w:sz w:val="11"/>
              </w:rPr>
              <w:t>Article 25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CRO-028-0032</w:t>
            </w:r>
          </w:p>
        </w:tc>
        <w:tc>
          <w:tcPr>
            <w:tcW w:type="dxa" w:w="1278"/>
            <w:vAlign w:val="top"/>
          </w:tcPr>
          <w:p>
            <w:r/>
            <w:r>
              <w:rPr>
                <w:b w:val="0"/>
                <w:sz w:val="11"/>
              </w:rPr>
              <w:t>D1-CTL-08</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D1-CTL-08 supports part of DORA Article 6 through Pre-registration behavioural evaluation + regression testing..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CRO-028-0033</w:t>
            </w:r>
          </w:p>
        </w:tc>
        <w:tc>
          <w:tcPr>
            <w:tcW w:type="dxa" w:w="1278"/>
            <w:vAlign w:val="top"/>
          </w:tcPr>
          <w:p>
            <w:r/>
            <w:r>
              <w:rPr>
                <w:b w:val="0"/>
                <w:sz w:val="11"/>
              </w:rPr>
              <w:t>D1-CTL-09</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D1-CTL-09 supports part of DORA Article 24 through Cross-precision behavioural comparison + delta threshold monitoring..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CRO-028-0034</w:t>
            </w:r>
          </w:p>
        </w:tc>
        <w:tc>
          <w:tcPr>
            <w:tcW w:type="dxa" w:w="1278"/>
            <w:vAlign w:val="top"/>
          </w:tcPr>
          <w:p>
            <w:r/>
            <w:r>
              <w:rPr>
                <w:b w:val="0"/>
                <w:sz w:val="11"/>
              </w:rPr>
              <w:t>D1-CTL-09</w:t>
            </w:r>
          </w:p>
        </w:tc>
        <w:tc>
          <w:tcPr>
            <w:tcW w:type="dxa" w:w="1278"/>
            <w:vAlign w:val="top"/>
          </w:tcPr>
          <w:p>
            <w:r/>
            <w:r>
              <w:rPr>
                <w:b w:val="0"/>
                <w:sz w:val="11"/>
              </w:rPr>
              <w:t>10</w:t>
            </w:r>
          </w:p>
        </w:tc>
        <w:tc>
          <w:tcPr>
            <w:tcW w:type="dxa" w:w="1278"/>
            <w:vAlign w:val="top"/>
          </w:tcPr>
          <w:p>
            <w:r/>
            <w:r>
              <w:rPr>
                <w:b w:val="0"/>
                <w:sz w:val="11"/>
              </w:rPr>
              <w:t>Detection</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D1-CTL-09 supports part of DORA Article 10 through Cross-precision behavioural comparison + delta threshold monitoring.. The mapping is outcome-based and does not establish regulatory compliance.</w:t>
            </w:r>
          </w:p>
        </w:tc>
        <w:tc>
          <w:tcPr>
            <w:tcW w:type="dxa" w:w="1278"/>
            <w:vAlign w:val="top"/>
          </w:tcPr>
          <w:p>
            <w:r/>
            <w:r>
              <w:rPr>
                <w:b w:val="0"/>
                <w:sz w:val="11"/>
              </w:rPr>
              <w:t>Article 10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CRO-028-0035</w:t>
            </w:r>
          </w:p>
        </w:tc>
        <w:tc>
          <w:tcPr>
            <w:tcW w:type="dxa" w:w="1278"/>
            <w:vAlign w:val="top"/>
          </w:tcPr>
          <w:p>
            <w:r/>
            <w:r>
              <w:rPr>
                <w:b w:val="0"/>
                <w:sz w:val="11"/>
              </w:rPr>
              <w:t>D1-CTL-09</w:t>
            </w:r>
          </w:p>
        </w:tc>
        <w:tc>
          <w:tcPr>
            <w:tcW w:type="dxa" w:w="1278"/>
            <w:vAlign w:val="top"/>
          </w:tcPr>
          <w:p>
            <w:r/>
            <w:r>
              <w:rPr>
                <w:b w:val="0"/>
                <w:sz w:val="11"/>
              </w:rPr>
              <w:t>25</w:t>
            </w:r>
          </w:p>
        </w:tc>
        <w:tc>
          <w:tcPr>
            <w:tcW w:type="dxa" w:w="1278"/>
            <w:vAlign w:val="top"/>
          </w:tcPr>
          <w:p>
            <w:r/>
            <w:r>
              <w:rPr>
                <w:b w:val="0"/>
                <w:sz w:val="11"/>
              </w:rPr>
              <w:t>Testing of ICT tools and systems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D1-CTL-09 supports part of DORA Article 25 through Cross-precision behavioural comparison + delta threshold monitoring.. The mapping is outcome-based and does not establish regulatory compliance.</w:t>
            </w:r>
          </w:p>
        </w:tc>
        <w:tc>
          <w:tcPr>
            <w:tcW w:type="dxa" w:w="1278"/>
            <w:vAlign w:val="top"/>
          </w:tcPr>
          <w:p>
            <w:r/>
            <w:r>
              <w:rPr>
                <w:b w:val="0"/>
                <w:sz w:val="11"/>
              </w:rPr>
              <w:t>Article 25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CRO-028-0036</w:t>
            </w:r>
          </w:p>
        </w:tc>
        <w:tc>
          <w:tcPr>
            <w:tcW w:type="dxa" w:w="1278"/>
            <w:vAlign w:val="top"/>
          </w:tcPr>
          <w:p>
            <w:r/>
            <w:r>
              <w:rPr>
                <w:b w:val="0"/>
                <w:sz w:val="11"/>
              </w:rPr>
              <w:t>D1-CTL-09</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D1-CTL-09 supports part of DORA Article 6 through Cross-precision behavioural comparison + delta threshold monitoring..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CRO-028-0037</w:t>
            </w:r>
          </w:p>
        </w:tc>
        <w:tc>
          <w:tcPr>
            <w:tcW w:type="dxa" w:w="1278"/>
            <w:vAlign w:val="top"/>
          </w:tcPr>
          <w:p>
            <w:r/>
            <w:r>
              <w:rPr>
                <w:b w:val="0"/>
                <w:sz w:val="11"/>
              </w:rPr>
              <w:t>D2-CTL-01</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D2-CTL-01 supports part of DORA Article 24 through Input validation + adversarial pattern matching + system prompt isolation + guardrail sidecar..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CRO-028-0038</w:t>
            </w:r>
          </w:p>
        </w:tc>
        <w:tc>
          <w:tcPr>
            <w:tcW w:type="dxa" w:w="1278"/>
            <w:vAlign w:val="top"/>
          </w:tcPr>
          <w:p>
            <w:r/>
            <w:r>
              <w:rPr>
                <w:b w:val="0"/>
                <w:sz w:val="11"/>
              </w:rPr>
              <w:t>D2-CTL-01</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D2-CTL-01 supports part of DORA Article 6 through Input validation + adversarial pattern matching + system prompt isolation + guardrail sidecar..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CRO-028-0039</w:t>
            </w:r>
          </w:p>
        </w:tc>
        <w:tc>
          <w:tcPr>
            <w:tcW w:type="dxa" w:w="1278"/>
            <w:vAlign w:val="top"/>
          </w:tcPr>
          <w:p>
            <w:r/>
            <w:r>
              <w:rPr>
                <w:b w:val="0"/>
                <w:sz w:val="11"/>
              </w:rPr>
              <w:t>D2-CTL-01</w:t>
            </w:r>
          </w:p>
        </w:tc>
        <w:tc>
          <w:tcPr>
            <w:tcW w:type="dxa" w:w="1278"/>
            <w:vAlign w:val="top"/>
          </w:tcPr>
          <w:p>
            <w:r/>
            <w:r>
              <w:rPr>
                <w:b w:val="0"/>
                <w:sz w:val="11"/>
              </w:rPr>
              <w:t>11</w:t>
            </w:r>
          </w:p>
        </w:tc>
        <w:tc>
          <w:tcPr>
            <w:tcW w:type="dxa" w:w="1278"/>
            <w:vAlign w:val="top"/>
          </w:tcPr>
          <w:p>
            <w:r/>
            <w:r>
              <w:rPr>
                <w:b w:val="0"/>
                <w:sz w:val="11"/>
              </w:rPr>
              <w:t>Response and recovery</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D2-CTL-01 supports part of DORA Article 11 through Input validation + adversarial pattern matching + system prompt isolation + guardrail sidecar.. The mapping is outcome-based and does not establish regulatory compliance.</w:t>
            </w:r>
          </w:p>
        </w:tc>
        <w:tc>
          <w:tcPr>
            <w:tcW w:type="dxa" w:w="1278"/>
            <w:vAlign w:val="top"/>
          </w:tcPr>
          <w:p>
            <w:r/>
            <w:r>
              <w:rPr>
                <w:b w:val="0"/>
                <w:sz w:val="11"/>
              </w:rPr>
              <w:t>Article 11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CRO-028-0040</w:t>
            </w:r>
          </w:p>
        </w:tc>
        <w:tc>
          <w:tcPr>
            <w:tcW w:type="dxa" w:w="1278"/>
            <w:vAlign w:val="top"/>
          </w:tcPr>
          <w:p>
            <w:r/>
            <w:r>
              <w:rPr>
                <w:b w:val="0"/>
                <w:sz w:val="11"/>
              </w:rPr>
              <w:t>D2-CTL-01</w:t>
            </w:r>
          </w:p>
        </w:tc>
        <w:tc>
          <w:tcPr>
            <w:tcW w:type="dxa" w:w="1278"/>
            <w:vAlign w:val="top"/>
          </w:tcPr>
          <w:p>
            <w:r/>
            <w:r>
              <w:rPr>
                <w:b w:val="0"/>
                <w:sz w:val="11"/>
              </w:rPr>
              <w:t>17</w:t>
            </w:r>
          </w:p>
        </w:tc>
        <w:tc>
          <w:tcPr>
            <w:tcW w:type="dxa" w:w="1278"/>
            <w:vAlign w:val="top"/>
          </w:tcPr>
          <w:p>
            <w:r/>
            <w:r>
              <w:rPr>
                <w:b w:val="0"/>
                <w:sz w:val="11"/>
              </w:rPr>
              <w:t>ICT-related incident management process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D2-CTL-01 supports part of DORA Article 17 through Input validation + adversarial pattern matching + system prompt isolation + guardrail sidecar.. The mapping is outcome-based and does not establish regulatory compliance.</w:t>
            </w:r>
          </w:p>
        </w:tc>
        <w:tc>
          <w:tcPr>
            <w:tcW w:type="dxa" w:w="1278"/>
            <w:vAlign w:val="top"/>
          </w:tcPr>
          <w:p>
            <w:r/>
            <w:r>
              <w:rPr>
                <w:b w:val="0"/>
                <w:sz w:val="11"/>
              </w:rPr>
              <w:t>Article 17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CRO-028-0041</w:t>
            </w:r>
          </w:p>
        </w:tc>
        <w:tc>
          <w:tcPr>
            <w:tcW w:type="dxa" w:w="1278"/>
            <w:vAlign w:val="top"/>
          </w:tcPr>
          <w:p>
            <w:r/>
            <w:r>
              <w:rPr>
                <w:b w:val="0"/>
                <w:sz w:val="11"/>
              </w:rPr>
              <w:t>D2-CTL-02</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D2-CTL-02 supports part of DORA Article 24 through Contextual separation + source allowlisting + output validation + RAG sanitization pipeline..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CRO-028-0042</w:t>
            </w:r>
          </w:p>
        </w:tc>
        <w:tc>
          <w:tcPr>
            <w:tcW w:type="dxa" w:w="1278"/>
            <w:vAlign w:val="top"/>
          </w:tcPr>
          <w:p>
            <w:r/>
            <w:r>
              <w:rPr>
                <w:b w:val="0"/>
                <w:sz w:val="11"/>
              </w:rPr>
              <w:t>D2-CTL-02</w:t>
            </w:r>
          </w:p>
        </w:tc>
        <w:tc>
          <w:tcPr>
            <w:tcW w:type="dxa" w:w="1278"/>
            <w:vAlign w:val="top"/>
          </w:tcPr>
          <w:p>
            <w:r/>
            <w:r>
              <w:rPr>
                <w:b w:val="0"/>
                <w:sz w:val="11"/>
              </w:rPr>
              <w:t>25</w:t>
            </w:r>
          </w:p>
        </w:tc>
        <w:tc>
          <w:tcPr>
            <w:tcW w:type="dxa" w:w="1278"/>
            <w:vAlign w:val="top"/>
          </w:tcPr>
          <w:p>
            <w:r/>
            <w:r>
              <w:rPr>
                <w:b w:val="0"/>
                <w:sz w:val="11"/>
              </w:rPr>
              <w:t>Testing of ICT tools and systems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D2-CTL-02 supports part of DORA Article 25 through Contextual separation + source allowlisting + output validation + RAG sanitization pipeline.. The mapping is outcome-based and does not establish regulatory compliance.</w:t>
            </w:r>
          </w:p>
        </w:tc>
        <w:tc>
          <w:tcPr>
            <w:tcW w:type="dxa" w:w="1278"/>
            <w:vAlign w:val="top"/>
          </w:tcPr>
          <w:p>
            <w:r/>
            <w:r>
              <w:rPr>
                <w:b w:val="0"/>
                <w:sz w:val="11"/>
              </w:rPr>
              <w:t>Article 25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CRO-028-0043</w:t>
            </w:r>
          </w:p>
        </w:tc>
        <w:tc>
          <w:tcPr>
            <w:tcW w:type="dxa" w:w="1278"/>
            <w:vAlign w:val="top"/>
          </w:tcPr>
          <w:p>
            <w:r/>
            <w:r>
              <w:rPr>
                <w:b w:val="0"/>
                <w:sz w:val="11"/>
              </w:rPr>
              <w:t>D2-CTL-02</w:t>
            </w:r>
          </w:p>
        </w:tc>
        <w:tc>
          <w:tcPr>
            <w:tcW w:type="dxa" w:w="1278"/>
            <w:vAlign w:val="top"/>
          </w:tcPr>
          <w:p>
            <w:r/>
            <w:r>
              <w:rPr>
                <w:b w:val="0"/>
                <w:sz w:val="11"/>
              </w:rPr>
              <w:t>26</w:t>
            </w:r>
          </w:p>
        </w:tc>
        <w:tc>
          <w:tcPr>
            <w:tcW w:type="dxa" w:w="1278"/>
            <w:vAlign w:val="top"/>
          </w:tcPr>
          <w:p>
            <w:r/>
            <w:r>
              <w:rPr>
                <w:b w:val="0"/>
                <w:sz w:val="11"/>
              </w:rPr>
              <w:t>Advanced testing of ICT tools, systems and processes based on TLPT</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D2-CTL-02 supports part of DORA Article 26 through Contextual separation + source allowlisting + output validation + RAG sanitization pipeline.. The mapping is outcome-based and does not establish regulatory compliance.</w:t>
            </w:r>
          </w:p>
        </w:tc>
        <w:tc>
          <w:tcPr>
            <w:tcW w:type="dxa" w:w="1278"/>
            <w:vAlign w:val="top"/>
          </w:tcPr>
          <w:p>
            <w:r/>
            <w:r>
              <w:rPr>
                <w:b w:val="0"/>
                <w:sz w:val="11"/>
              </w:rPr>
              <w:t>Article 26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CRO-028-0044</w:t>
            </w:r>
          </w:p>
        </w:tc>
        <w:tc>
          <w:tcPr>
            <w:tcW w:type="dxa" w:w="1278"/>
            <w:vAlign w:val="top"/>
          </w:tcPr>
          <w:p>
            <w:r/>
            <w:r>
              <w:rPr>
                <w:b w:val="0"/>
                <w:sz w:val="11"/>
              </w:rPr>
              <w:t>D2-CTL-02</w:t>
            </w:r>
          </w:p>
        </w:tc>
        <w:tc>
          <w:tcPr>
            <w:tcW w:type="dxa" w:w="1278"/>
            <w:vAlign w:val="top"/>
          </w:tcPr>
          <w:p>
            <w:r/>
            <w:r>
              <w:rPr>
                <w:b w:val="0"/>
                <w:sz w:val="11"/>
              </w:rPr>
              <w:t>27</w:t>
            </w:r>
          </w:p>
        </w:tc>
        <w:tc>
          <w:tcPr>
            <w:tcW w:type="dxa" w:w="1278"/>
            <w:vAlign w:val="top"/>
          </w:tcPr>
          <w:p>
            <w:r/>
            <w:r>
              <w:rPr>
                <w:b w:val="0"/>
                <w:sz w:val="11"/>
              </w:rPr>
              <w:t>Requirements for testers for the carrying out of TLPT</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D2-CTL-02 supports part of DORA Article 27 through Contextual separation + source allowlisting + output validation + RAG sanitization pipeline.. The mapping is outcome-based and does not establish regulatory compliance.</w:t>
            </w:r>
          </w:p>
        </w:tc>
        <w:tc>
          <w:tcPr>
            <w:tcW w:type="dxa" w:w="1278"/>
            <w:vAlign w:val="top"/>
          </w:tcPr>
          <w:p>
            <w:r/>
            <w:r>
              <w:rPr>
                <w:b w:val="0"/>
                <w:sz w:val="11"/>
              </w:rPr>
              <w:t>Article 27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CRO-028-0045</w:t>
            </w:r>
          </w:p>
        </w:tc>
        <w:tc>
          <w:tcPr>
            <w:tcW w:type="dxa" w:w="1278"/>
            <w:vAlign w:val="top"/>
          </w:tcPr>
          <w:p>
            <w:r/>
            <w:r>
              <w:rPr>
                <w:b w:val="0"/>
                <w:sz w:val="11"/>
              </w:rPr>
              <w:t>D2-CTL-03</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D2-CTL-03 supports part of DORA Article 24 through Quarterly red-team prompt library + adversarial training + automated refusal monitoring..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CRO-028-0046</w:t>
            </w:r>
          </w:p>
        </w:tc>
        <w:tc>
          <w:tcPr>
            <w:tcW w:type="dxa" w:w="1278"/>
            <w:vAlign w:val="top"/>
          </w:tcPr>
          <w:p>
            <w:r/>
            <w:r>
              <w:rPr>
                <w:b w:val="0"/>
                <w:sz w:val="11"/>
              </w:rPr>
              <w:t>D2-CTL-03</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D2-CTL-03 supports part of DORA Article 6 through Quarterly red-team prompt library + adversarial training + automated refusal monitoring..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CRO-028-0047</w:t>
            </w:r>
          </w:p>
        </w:tc>
        <w:tc>
          <w:tcPr>
            <w:tcW w:type="dxa" w:w="1278"/>
            <w:vAlign w:val="top"/>
          </w:tcPr>
          <w:p>
            <w:r/>
            <w:r>
              <w:rPr>
                <w:b w:val="0"/>
                <w:sz w:val="11"/>
              </w:rPr>
              <w:t>D2-CTL-03</w:t>
            </w:r>
          </w:p>
        </w:tc>
        <w:tc>
          <w:tcPr>
            <w:tcW w:type="dxa" w:w="1278"/>
            <w:vAlign w:val="top"/>
          </w:tcPr>
          <w:p>
            <w:r/>
            <w:r>
              <w:rPr>
                <w:b w:val="0"/>
                <w:sz w:val="11"/>
              </w:rPr>
              <w:t>10</w:t>
            </w:r>
          </w:p>
        </w:tc>
        <w:tc>
          <w:tcPr>
            <w:tcW w:type="dxa" w:w="1278"/>
            <w:vAlign w:val="top"/>
          </w:tcPr>
          <w:p>
            <w:r/>
            <w:r>
              <w:rPr>
                <w:b w:val="0"/>
                <w:sz w:val="11"/>
              </w:rPr>
              <w:t>Detection</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D2-CTL-03 supports part of DORA Article 10 through Quarterly red-team prompt library + adversarial training + automated refusal monitoring.. The mapping is outcome-based and does not establish regulatory compliance.</w:t>
            </w:r>
          </w:p>
        </w:tc>
        <w:tc>
          <w:tcPr>
            <w:tcW w:type="dxa" w:w="1278"/>
            <w:vAlign w:val="top"/>
          </w:tcPr>
          <w:p>
            <w:r/>
            <w:r>
              <w:rPr>
                <w:b w:val="0"/>
                <w:sz w:val="11"/>
              </w:rPr>
              <w:t>Article 10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CRO-028-0048</w:t>
            </w:r>
          </w:p>
        </w:tc>
        <w:tc>
          <w:tcPr>
            <w:tcW w:type="dxa" w:w="1278"/>
            <w:vAlign w:val="top"/>
          </w:tcPr>
          <w:p>
            <w:r/>
            <w:r>
              <w:rPr>
                <w:b w:val="0"/>
                <w:sz w:val="11"/>
              </w:rPr>
              <w:t>D2-CTL-03</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D2-CTL-03 supports part of DORA Article 9 through Quarterly red-team prompt library + adversarial training + automated refusal monitoring..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CRO-028-0049</w:t>
            </w:r>
          </w:p>
        </w:tc>
        <w:tc>
          <w:tcPr>
            <w:tcW w:type="dxa" w:w="1278"/>
            <w:vAlign w:val="top"/>
          </w:tcPr>
          <w:p>
            <w:r/>
            <w:r>
              <w:rPr>
                <w:b w:val="0"/>
                <w:sz w:val="11"/>
              </w:rPr>
              <w:t>D2-CTL-04</w:t>
            </w:r>
          </w:p>
        </w:tc>
        <w:tc>
          <w:tcPr>
            <w:tcW w:type="dxa" w:w="1278"/>
            <w:vAlign w:val="top"/>
          </w:tcPr>
          <w:p>
            <w:r/>
            <w:r>
              <w:rPr>
                <w:b w:val="0"/>
                <w:sz w:val="11"/>
              </w:rPr>
              <w:t>10</w:t>
            </w:r>
          </w:p>
        </w:tc>
        <w:tc>
          <w:tcPr>
            <w:tcW w:type="dxa" w:w="1278"/>
            <w:vAlign w:val="top"/>
          </w:tcPr>
          <w:p>
            <w:r/>
            <w:r>
              <w:rPr>
                <w:b w:val="0"/>
                <w:sz w:val="11"/>
              </w:rPr>
              <w:t>Detection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D2-CTL-04 supports part of DORA Article 10 through Multi-modal content scanning + steganography detection + modality-specific guardrails.. The mapping is outcome-based and does not establish regulatory compliance.</w:t>
            </w:r>
          </w:p>
        </w:tc>
        <w:tc>
          <w:tcPr>
            <w:tcW w:type="dxa" w:w="1278"/>
            <w:vAlign w:val="top"/>
          </w:tcPr>
          <w:p>
            <w:r/>
            <w:r>
              <w:rPr>
                <w:b w:val="0"/>
                <w:sz w:val="11"/>
              </w:rPr>
              <w:t>Article 10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CRO-028-0050</w:t>
            </w:r>
          </w:p>
        </w:tc>
        <w:tc>
          <w:tcPr>
            <w:tcW w:type="dxa" w:w="1278"/>
            <w:vAlign w:val="top"/>
          </w:tcPr>
          <w:p>
            <w:r/>
            <w:r>
              <w:rPr>
                <w:b w:val="0"/>
                <w:sz w:val="11"/>
              </w:rPr>
              <w:t>D2-CTL-04</w:t>
            </w:r>
          </w:p>
        </w:tc>
        <w:tc>
          <w:tcPr>
            <w:tcW w:type="dxa" w:w="1278"/>
            <w:vAlign w:val="top"/>
          </w:tcPr>
          <w:p>
            <w:r/>
            <w:r>
              <w:rPr>
                <w:b w:val="0"/>
                <w:sz w:val="11"/>
              </w:rPr>
              <w:t>17</w:t>
            </w:r>
          </w:p>
        </w:tc>
        <w:tc>
          <w:tcPr>
            <w:tcW w:type="dxa" w:w="1278"/>
            <w:vAlign w:val="top"/>
          </w:tcPr>
          <w:p>
            <w:r/>
            <w:r>
              <w:rPr>
                <w:b w:val="0"/>
                <w:sz w:val="11"/>
              </w:rPr>
              <w:t>ICT-related incident management process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D2-CTL-04 supports part of DORA Article 17 through Multi-modal content scanning + steganography detection + modality-specific guardrails.. The mapping is outcome-based and does not establish regulatory compliance.</w:t>
            </w:r>
          </w:p>
        </w:tc>
        <w:tc>
          <w:tcPr>
            <w:tcW w:type="dxa" w:w="1278"/>
            <w:vAlign w:val="top"/>
          </w:tcPr>
          <w:p>
            <w:r/>
            <w:r>
              <w:rPr>
                <w:b w:val="0"/>
                <w:sz w:val="11"/>
              </w:rPr>
              <w:t>Article 17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CRO-028-0051</w:t>
            </w:r>
          </w:p>
        </w:tc>
        <w:tc>
          <w:tcPr>
            <w:tcW w:type="dxa" w:w="1278"/>
            <w:vAlign w:val="top"/>
          </w:tcPr>
          <w:p>
            <w:r/>
            <w:r>
              <w:rPr>
                <w:b w:val="0"/>
                <w:sz w:val="11"/>
              </w:rPr>
              <w:t>D2-CTL-04</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D2-CTL-04 supports part of DORA Article 24 through Multi-modal content scanning + steganography detection + modality-specific guardrails..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CRO-028-0052</w:t>
            </w:r>
          </w:p>
        </w:tc>
        <w:tc>
          <w:tcPr>
            <w:tcW w:type="dxa" w:w="1278"/>
            <w:vAlign w:val="top"/>
          </w:tcPr>
          <w:p>
            <w:r/>
            <w:r>
              <w:rPr>
                <w:b w:val="0"/>
                <w:sz w:val="11"/>
              </w:rPr>
              <w:t>D2-CTL-04</w:t>
            </w:r>
          </w:p>
        </w:tc>
        <w:tc>
          <w:tcPr>
            <w:tcW w:type="dxa" w:w="1278"/>
            <w:vAlign w:val="top"/>
          </w:tcPr>
          <w:p>
            <w:r/>
            <w:r>
              <w:rPr>
                <w:b w:val="0"/>
                <w:sz w:val="11"/>
              </w:rPr>
              <w:t>18</w:t>
            </w:r>
          </w:p>
        </w:tc>
        <w:tc>
          <w:tcPr>
            <w:tcW w:type="dxa" w:w="1278"/>
            <w:vAlign w:val="top"/>
          </w:tcPr>
          <w:p>
            <w:r/>
            <w:r>
              <w:rPr>
                <w:b w:val="0"/>
                <w:sz w:val="11"/>
              </w:rPr>
              <w:t>Classification of ICT-related incidents and cyber threats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D2-CTL-04 supports part of DORA Article 18 through Multi-modal content scanning + steganography detection + modality-specific guardrails.. The mapping is outcome-based and does not establish regulatory compliance.</w:t>
            </w:r>
          </w:p>
        </w:tc>
        <w:tc>
          <w:tcPr>
            <w:tcW w:type="dxa" w:w="1278"/>
            <w:vAlign w:val="top"/>
          </w:tcPr>
          <w:p>
            <w:r/>
            <w:r>
              <w:rPr>
                <w:b w:val="0"/>
                <w:sz w:val="11"/>
              </w:rPr>
              <w:t>Article 18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CRO-028-0053</w:t>
            </w:r>
          </w:p>
        </w:tc>
        <w:tc>
          <w:tcPr>
            <w:tcW w:type="dxa" w:w="1278"/>
            <w:vAlign w:val="top"/>
          </w:tcPr>
          <w:p>
            <w:r/>
            <w:r>
              <w:rPr>
                <w:b w:val="0"/>
                <w:sz w:val="11"/>
              </w:rPr>
              <w:t>D2-CTL-05</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D2-CTL-05 supports part of DORA Article 24 through Parameter schema validation + allowlist enforcement + sandboxed execution..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CRO-028-0054</w:t>
            </w:r>
          </w:p>
        </w:tc>
        <w:tc>
          <w:tcPr>
            <w:tcW w:type="dxa" w:w="1278"/>
            <w:vAlign w:val="top"/>
          </w:tcPr>
          <w:p>
            <w:r/>
            <w:r>
              <w:rPr>
                <w:b w:val="0"/>
                <w:sz w:val="11"/>
              </w:rPr>
              <w:t>D2-CTL-05</w:t>
            </w:r>
          </w:p>
        </w:tc>
        <w:tc>
          <w:tcPr>
            <w:tcW w:type="dxa" w:w="1278"/>
            <w:vAlign w:val="top"/>
          </w:tcPr>
          <w:p>
            <w:r/>
            <w:r>
              <w:rPr>
                <w:b w:val="0"/>
                <w:sz w:val="11"/>
              </w:rPr>
              <w:t>25</w:t>
            </w:r>
          </w:p>
        </w:tc>
        <w:tc>
          <w:tcPr>
            <w:tcW w:type="dxa" w:w="1278"/>
            <w:vAlign w:val="top"/>
          </w:tcPr>
          <w:p>
            <w:r/>
            <w:r>
              <w:rPr>
                <w:b w:val="0"/>
                <w:sz w:val="11"/>
              </w:rPr>
              <w:t>Testing of ICT tools and systems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D2-CTL-05 supports part of DORA Article 25 through Parameter schema validation + allowlist enforcement + sandboxed execution.. The mapping is outcome-based and does not establish regulatory compliance.</w:t>
            </w:r>
          </w:p>
        </w:tc>
        <w:tc>
          <w:tcPr>
            <w:tcW w:type="dxa" w:w="1278"/>
            <w:vAlign w:val="top"/>
          </w:tcPr>
          <w:p>
            <w:r/>
            <w:r>
              <w:rPr>
                <w:b w:val="0"/>
                <w:sz w:val="11"/>
              </w:rPr>
              <w:t>Article 25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CRO-028-0055</w:t>
            </w:r>
          </w:p>
        </w:tc>
        <w:tc>
          <w:tcPr>
            <w:tcW w:type="dxa" w:w="1278"/>
            <w:vAlign w:val="top"/>
          </w:tcPr>
          <w:p>
            <w:r/>
            <w:r>
              <w:rPr>
                <w:b w:val="0"/>
                <w:sz w:val="11"/>
              </w:rPr>
              <w:t>D2-CTL-05</w:t>
            </w:r>
          </w:p>
        </w:tc>
        <w:tc>
          <w:tcPr>
            <w:tcW w:type="dxa" w:w="1278"/>
            <w:vAlign w:val="top"/>
          </w:tcPr>
          <w:p>
            <w:r/>
            <w:r>
              <w:rPr>
                <w:b w:val="0"/>
                <w:sz w:val="11"/>
              </w:rPr>
              <w:t>26</w:t>
            </w:r>
          </w:p>
        </w:tc>
        <w:tc>
          <w:tcPr>
            <w:tcW w:type="dxa" w:w="1278"/>
            <w:vAlign w:val="top"/>
          </w:tcPr>
          <w:p>
            <w:r/>
            <w:r>
              <w:rPr>
                <w:b w:val="0"/>
                <w:sz w:val="11"/>
              </w:rPr>
              <w:t>Advanced testing of ICT tools, systems and processes based on TLPT</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D2-CTL-05 supports part of DORA Article 26 through Parameter schema validation + allowlist enforcement + sandboxed execution.. The mapping is outcome-based and does not establish regulatory compliance.</w:t>
            </w:r>
          </w:p>
        </w:tc>
        <w:tc>
          <w:tcPr>
            <w:tcW w:type="dxa" w:w="1278"/>
            <w:vAlign w:val="top"/>
          </w:tcPr>
          <w:p>
            <w:r/>
            <w:r>
              <w:rPr>
                <w:b w:val="0"/>
                <w:sz w:val="11"/>
              </w:rPr>
              <w:t>Article 26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CRO-028-0056</w:t>
            </w:r>
          </w:p>
        </w:tc>
        <w:tc>
          <w:tcPr>
            <w:tcW w:type="dxa" w:w="1278"/>
            <w:vAlign w:val="top"/>
          </w:tcPr>
          <w:p>
            <w:r/>
            <w:r>
              <w:rPr>
                <w:b w:val="0"/>
                <w:sz w:val="11"/>
              </w:rPr>
              <w:t>D2-CTL-05</w:t>
            </w:r>
          </w:p>
        </w:tc>
        <w:tc>
          <w:tcPr>
            <w:tcW w:type="dxa" w:w="1278"/>
            <w:vAlign w:val="top"/>
          </w:tcPr>
          <w:p>
            <w:r/>
            <w:r>
              <w:rPr>
                <w:b w:val="0"/>
                <w:sz w:val="11"/>
              </w:rPr>
              <w:t>27</w:t>
            </w:r>
          </w:p>
        </w:tc>
        <w:tc>
          <w:tcPr>
            <w:tcW w:type="dxa" w:w="1278"/>
            <w:vAlign w:val="top"/>
          </w:tcPr>
          <w:p>
            <w:r/>
            <w:r>
              <w:rPr>
                <w:b w:val="0"/>
                <w:sz w:val="11"/>
              </w:rPr>
              <w:t>Requirements for testers for the carrying out of TLPT</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D2-CTL-05 supports part of DORA Article 27 through Parameter schema validation + allowlist enforcement + sandboxed execution.. The mapping is outcome-based and does not establish regulatory compliance.</w:t>
            </w:r>
          </w:p>
        </w:tc>
        <w:tc>
          <w:tcPr>
            <w:tcW w:type="dxa" w:w="1278"/>
            <w:vAlign w:val="top"/>
          </w:tcPr>
          <w:p>
            <w:r/>
            <w:r>
              <w:rPr>
                <w:b w:val="0"/>
                <w:sz w:val="11"/>
              </w:rPr>
              <w:t>Article 27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CRO-028-0057</w:t>
            </w:r>
          </w:p>
        </w:tc>
        <w:tc>
          <w:tcPr>
            <w:tcW w:type="dxa" w:w="1278"/>
            <w:vAlign w:val="top"/>
          </w:tcPr>
          <w:p>
            <w:r/>
            <w:r>
              <w:rPr>
                <w:b w:val="0"/>
                <w:sz w:val="11"/>
              </w:rPr>
              <w:t>D2-CTL-06</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D2-CTL-06 supports part of DORA Article 24 through Context window segmentation + prompt anchoring + attention boundary enforcement..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CRO-028-0058</w:t>
            </w:r>
          </w:p>
        </w:tc>
        <w:tc>
          <w:tcPr>
            <w:tcW w:type="dxa" w:w="1278"/>
            <w:vAlign w:val="top"/>
          </w:tcPr>
          <w:p>
            <w:r/>
            <w:r>
              <w:rPr>
                <w:b w:val="0"/>
                <w:sz w:val="11"/>
              </w:rPr>
              <w:t>D2-CTL-06</w:t>
            </w:r>
          </w:p>
        </w:tc>
        <w:tc>
          <w:tcPr>
            <w:tcW w:type="dxa" w:w="1278"/>
            <w:vAlign w:val="top"/>
          </w:tcPr>
          <w:p>
            <w:r/>
            <w:r>
              <w:rPr>
                <w:b w:val="0"/>
                <w:sz w:val="11"/>
              </w:rPr>
              <w:t>7</w:t>
            </w:r>
          </w:p>
        </w:tc>
        <w:tc>
          <w:tcPr>
            <w:tcW w:type="dxa" w:w="1278"/>
            <w:vAlign w:val="top"/>
          </w:tcPr>
          <w:p>
            <w:r/>
            <w:r>
              <w:rPr>
                <w:b w:val="0"/>
                <w:sz w:val="11"/>
              </w:rPr>
              <w:t>ICT systems, protocols and tools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D2-CTL-06 supports part of DORA Article 7 through Context window segmentation + prompt anchoring + attention boundary enforcement.. The mapping is outcome-based and does not establish regulatory compliance.</w:t>
            </w:r>
          </w:p>
        </w:tc>
        <w:tc>
          <w:tcPr>
            <w:tcW w:type="dxa" w:w="1278"/>
            <w:vAlign w:val="top"/>
          </w:tcPr>
          <w:p>
            <w:r/>
            <w:r>
              <w:rPr>
                <w:b w:val="0"/>
                <w:sz w:val="11"/>
              </w:rPr>
              <w:t>Article 7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CRO-028-0059</w:t>
            </w:r>
          </w:p>
        </w:tc>
        <w:tc>
          <w:tcPr>
            <w:tcW w:type="dxa" w:w="1278"/>
            <w:vAlign w:val="top"/>
          </w:tcPr>
          <w:p>
            <w:r/>
            <w:r>
              <w:rPr>
                <w:b w:val="0"/>
                <w:sz w:val="11"/>
              </w:rPr>
              <w:t>D2-CTL-06</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D2-CTL-06 supports part of DORA Article 9 through Context window segmentation + prompt anchoring + attention boundary enforcement..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CRO-028-0060</w:t>
            </w:r>
          </w:p>
        </w:tc>
        <w:tc>
          <w:tcPr>
            <w:tcW w:type="dxa" w:w="1278"/>
            <w:vAlign w:val="top"/>
          </w:tcPr>
          <w:p>
            <w:r/>
            <w:r>
              <w:rPr>
                <w:b w:val="0"/>
                <w:sz w:val="11"/>
              </w:rPr>
              <w:t>D2-CTL-06</w:t>
            </w:r>
          </w:p>
        </w:tc>
        <w:tc>
          <w:tcPr>
            <w:tcW w:type="dxa" w:w="1278"/>
            <w:vAlign w:val="top"/>
          </w:tcPr>
          <w:p>
            <w:r/>
            <w:r>
              <w:rPr>
                <w:b w:val="0"/>
                <w:sz w:val="11"/>
              </w:rPr>
              <w:t>10</w:t>
            </w:r>
          </w:p>
        </w:tc>
        <w:tc>
          <w:tcPr>
            <w:tcW w:type="dxa" w:w="1278"/>
            <w:vAlign w:val="top"/>
          </w:tcPr>
          <w:p>
            <w:r/>
            <w:r>
              <w:rPr>
                <w:b w:val="0"/>
                <w:sz w:val="11"/>
              </w:rPr>
              <w:t>Detection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D2-CTL-06 supports part of DORA Article 10 through Context window segmentation + prompt anchoring + attention boundary enforcement.. The mapping is outcome-based and does not establish regulatory compliance.</w:t>
            </w:r>
          </w:p>
        </w:tc>
        <w:tc>
          <w:tcPr>
            <w:tcW w:type="dxa" w:w="1278"/>
            <w:vAlign w:val="top"/>
          </w:tcPr>
          <w:p>
            <w:r/>
            <w:r>
              <w:rPr>
                <w:b w:val="0"/>
                <w:sz w:val="11"/>
              </w:rPr>
              <w:t>Article 10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CRO-028-0061</w:t>
            </w:r>
          </w:p>
        </w:tc>
        <w:tc>
          <w:tcPr>
            <w:tcW w:type="dxa" w:w="1278"/>
            <w:vAlign w:val="top"/>
          </w:tcPr>
          <w:p>
            <w:r/>
            <w:r>
              <w:rPr>
                <w:b w:val="0"/>
                <w:sz w:val="11"/>
              </w:rPr>
              <w:t>D3-CTL-01</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D3-CTL-01 supports part of DORA Article 6 through Role-based tool scoping + policy-as-code + dynamic permission revocation..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CRO-028-0062</w:t>
            </w:r>
          </w:p>
        </w:tc>
        <w:tc>
          <w:tcPr>
            <w:tcW w:type="dxa" w:w="1278"/>
            <w:vAlign w:val="top"/>
          </w:tcPr>
          <w:p>
            <w:r/>
            <w:r>
              <w:rPr>
                <w:b w:val="0"/>
                <w:sz w:val="11"/>
              </w:rPr>
              <w:t>D3-CTL-01</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D3-CTL-01 supports part of DORA Article 9 through Role-based tool scoping + policy-as-code + dynamic permission revocation..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CRO-028-0063</w:t>
            </w:r>
          </w:p>
        </w:tc>
        <w:tc>
          <w:tcPr>
            <w:tcW w:type="dxa" w:w="1278"/>
            <w:vAlign w:val="top"/>
          </w:tcPr>
          <w:p>
            <w:r/>
            <w:r>
              <w:rPr>
                <w:b w:val="0"/>
                <w:sz w:val="11"/>
              </w:rPr>
              <w:t>D3-CTL-01</w:t>
            </w:r>
          </w:p>
        </w:tc>
        <w:tc>
          <w:tcPr>
            <w:tcW w:type="dxa" w:w="1278"/>
            <w:vAlign w:val="top"/>
          </w:tcPr>
          <w:p>
            <w:r/>
            <w:r>
              <w:rPr>
                <w:b w:val="0"/>
                <w:sz w:val="11"/>
              </w:rPr>
              <w:t>11</w:t>
            </w:r>
          </w:p>
        </w:tc>
        <w:tc>
          <w:tcPr>
            <w:tcW w:type="dxa" w:w="1278"/>
            <w:vAlign w:val="top"/>
          </w:tcPr>
          <w:p>
            <w:r/>
            <w:r>
              <w:rPr>
                <w:b w:val="0"/>
                <w:sz w:val="11"/>
              </w:rPr>
              <w:t>Response and recovery</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D3-CTL-01 supports part of DORA Article 11 through Role-based tool scoping + policy-as-code + dynamic permission revocation.. The mapping is outcome-based and does not establish regulatory compliance.</w:t>
            </w:r>
          </w:p>
        </w:tc>
        <w:tc>
          <w:tcPr>
            <w:tcW w:type="dxa" w:w="1278"/>
            <w:vAlign w:val="top"/>
          </w:tcPr>
          <w:p>
            <w:r/>
            <w:r>
              <w:rPr>
                <w:b w:val="0"/>
                <w:sz w:val="11"/>
              </w:rPr>
              <w:t>Article 11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CRO-028-0064</w:t>
            </w:r>
          </w:p>
        </w:tc>
        <w:tc>
          <w:tcPr>
            <w:tcW w:type="dxa" w:w="1278"/>
            <w:vAlign w:val="top"/>
          </w:tcPr>
          <w:p>
            <w:r/>
            <w:r>
              <w:rPr>
                <w:b w:val="0"/>
                <w:sz w:val="11"/>
              </w:rPr>
              <w:t>D3-CTL-01</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D3-CTL-01 supports part of DORA Article 24 through Role-based tool scoping + policy-as-code + dynamic permission revocation..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CRO-028-0065</w:t>
            </w:r>
          </w:p>
        </w:tc>
        <w:tc>
          <w:tcPr>
            <w:tcW w:type="dxa" w:w="1278"/>
            <w:vAlign w:val="top"/>
          </w:tcPr>
          <w:p>
            <w:r/>
            <w:r>
              <w:rPr>
                <w:b w:val="0"/>
                <w:sz w:val="11"/>
              </w:rPr>
              <w:t>D3-CTL-02</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D3-CTL-02 supports part of DORA Article 9 through mTLS for agent mesh + message signing + payload validation..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CRO-028-0066</w:t>
            </w:r>
          </w:p>
        </w:tc>
        <w:tc>
          <w:tcPr>
            <w:tcW w:type="dxa" w:w="1278"/>
            <w:vAlign w:val="top"/>
          </w:tcPr>
          <w:p>
            <w:r/>
            <w:r>
              <w:rPr>
                <w:b w:val="0"/>
                <w:sz w:val="11"/>
              </w:rPr>
              <w:t>D3-CTL-02</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D3-CTL-02 supports part of DORA Article 24 through mTLS for agent mesh + message signing + payload validation..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CRO-028-0067</w:t>
            </w:r>
          </w:p>
        </w:tc>
        <w:tc>
          <w:tcPr>
            <w:tcW w:type="dxa" w:w="1278"/>
            <w:vAlign w:val="top"/>
          </w:tcPr>
          <w:p>
            <w:r/>
            <w:r>
              <w:rPr>
                <w:b w:val="0"/>
                <w:sz w:val="11"/>
              </w:rPr>
              <w:t>D3-CTL-02</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D3-CTL-02 supports part of DORA Article 6 through mTLS for agent mesh + message signing + payload validation..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CRO-028-0068</w:t>
            </w:r>
          </w:p>
        </w:tc>
        <w:tc>
          <w:tcPr>
            <w:tcW w:type="dxa" w:w="1278"/>
            <w:vAlign w:val="top"/>
          </w:tcPr>
          <w:p>
            <w:r/>
            <w:r>
              <w:rPr>
                <w:b w:val="0"/>
                <w:sz w:val="11"/>
              </w:rPr>
              <w:t>D3-CTL-02</w:t>
            </w:r>
          </w:p>
        </w:tc>
        <w:tc>
          <w:tcPr>
            <w:tcW w:type="dxa" w:w="1278"/>
            <w:vAlign w:val="top"/>
          </w:tcPr>
          <w:p>
            <w:r/>
            <w:r>
              <w:rPr>
                <w:b w:val="0"/>
                <w:sz w:val="11"/>
              </w:rPr>
              <w:t>11</w:t>
            </w:r>
          </w:p>
        </w:tc>
        <w:tc>
          <w:tcPr>
            <w:tcW w:type="dxa" w:w="1278"/>
            <w:vAlign w:val="top"/>
          </w:tcPr>
          <w:p>
            <w:r/>
            <w:r>
              <w:rPr>
                <w:b w:val="0"/>
                <w:sz w:val="11"/>
              </w:rPr>
              <w:t>Response and recovery</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D3-CTL-02 supports part of DORA Article 11 through mTLS for agent mesh + message signing + payload validation.. The mapping is outcome-based and does not establish regulatory compliance.</w:t>
            </w:r>
          </w:p>
        </w:tc>
        <w:tc>
          <w:tcPr>
            <w:tcW w:type="dxa" w:w="1278"/>
            <w:vAlign w:val="top"/>
          </w:tcPr>
          <w:p>
            <w:r/>
            <w:r>
              <w:rPr>
                <w:b w:val="0"/>
                <w:sz w:val="11"/>
              </w:rPr>
              <w:t>Article 11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CRO-028-0069</w:t>
            </w:r>
          </w:p>
        </w:tc>
        <w:tc>
          <w:tcPr>
            <w:tcW w:type="dxa" w:w="1278"/>
            <w:vAlign w:val="top"/>
          </w:tcPr>
          <w:p>
            <w:r/>
            <w:r>
              <w:rPr>
                <w:b w:val="0"/>
                <w:sz w:val="11"/>
              </w:rPr>
              <w:t>D3-CTL-03</w:t>
            </w:r>
          </w:p>
        </w:tc>
        <w:tc>
          <w:tcPr>
            <w:tcW w:type="dxa" w:w="1278"/>
            <w:vAlign w:val="top"/>
          </w:tcPr>
          <w:p>
            <w:r/>
            <w:r>
              <w:rPr>
                <w:b w:val="0"/>
                <w:sz w:val="11"/>
              </w:rPr>
              <w:t>10</w:t>
            </w:r>
          </w:p>
        </w:tc>
        <w:tc>
          <w:tcPr>
            <w:tcW w:type="dxa" w:w="1278"/>
            <w:vAlign w:val="top"/>
          </w:tcPr>
          <w:p>
            <w:r/>
            <w:r>
              <w:rPr>
                <w:b w:val="0"/>
                <w:sz w:val="11"/>
              </w:rPr>
              <w:t>Detection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D3-CTL-03 supports part of DORA Article 10 through Cross-session behavioural correlation + chain pattern detection + anomaly scoring.. The mapping is outcome-based and does not establish regulatory compliance.</w:t>
            </w:r>
          </w:p>
        </w:tc>
        <w:tc>
          <w:tcPr>
            <w:tcW w:type="dxa" w:w="1278"/>
            <w:vAlign w:val="top"/>
          </w:tcPr>
          <w:p>
            <w:r/>
            <w:r>
              <w:rPr>
                <w:b w:val="0"/>
                <w:sz w:val="11"/>
              </w:rPr>
              <w:t>Article 10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CRO-028-0070</w:t>
            </w:r>
          </w:p>
        </w:tc>
        <w:tc>
          <w:tcPr>
            <w:tcW w:type="dxa" w:w="1278"/>
            <w:vAlign w:val="top"/>
          </w:tcPr>
          <w:p>
            <w:r/>
            <w:r>
              <w:rPr>
                <w:b w:val="0"/>
                <w:sz w:val="11"/>
              </w:rPr>
              <w:t>D3-CTL-03</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D3-CTL-03 supports part of DORA Article 6 through Cross-session behavioural correlation + chain pattern detection + anomaly scoring..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CRO-028-0071</w:t>
            </w:r>
          </w:p>
        </w:tc>
        <w:tc>
          <w:tcPr>
            <w:tcW w:type="dxa" w:w="1278"/>
            <w:vAlign w:val="top"/>
          </w:tcPr>
          <w:p>
            <w:r/>
            <w:r>
              <w:rPr>
                <w:b w:val="0"/>
                <w:sz w:val="11"/>
              </w:rPr>
              <w:t>D3-CTL-03</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D3-CTL-03 supports part of DORA Article 9 through Cross-session behavioural correlation + chain pattern detection + anomaly scoring..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CRO-028-0072</w:t>
            </w:r>
          </w:p>
        </w:tc>
        <w:tc>
          <w:tcPr>
            <w:tcW w:type="dxa" w:w="1278"/>
            <w:vAlign w:val="top"/>
          </w:tcPr>
          <w:p>
            <w:r/>
            <w:r>
              <w:rPr>
                <w:b w:val="0"/>
                <w:sz w:val="11"/>
              </w:rPr>
              <w:t>D3-CTL-03</w:t>
            </w:r>
          </w:p>
        </w:tc>
        <w:tc>
          <w:tcPr>
            <w:tcW w:type="dxa" w:w="1278"/>
            <w:vAlign w:val="top"/>
          </w:tcPr>
          <w:p>
            <w:r/>
            <w:r>
              <w:rPr>
                <w:b w:val="0"/>
                <w:sz w:val="11"/>
              </w:rPr>
              <w:t>11</w:t>
            </w:r>
          </w:p>
        </w:tc>
        <w:tc>
          <w:tcPr>
            <w:tcW w:type="dxa" w:w="1278"/>
            <w:vAlign w:val="top"/>
          </w:tcPr>
          <w:p>
            <w:r/>
            <w:r>
              <w:rPr>
                <w:b w:val="0"/>
                <w:sz w:val="11"/>
              </w:rPr>
              <w:t>Response and recovery</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D3-CTL-03 supports part of DORA Article 11 through Cross-session behavioural correlation + chain pattern detection + anomaly scoring.. The mapping is outcome-based and does not establish regulatory compliance.</w:t>
            </w:r>
          </w:p>
        </w:tc>
        <w:tc>
          <w:tcPr>
            <w:tcW w:type="dxa" w:w="1278"/>
            <w:vAlign w:val="top"/>
          </w:tcPr>
          <w:p>
            <w:r/>
            <w:r>
              <w:rPr>
                <w:b w:val="0"/>
                <w:sz w:val="11"/>
              </w:rPr>
              <w:t>Article 11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CRO-028-0073</w:t>
            </w:r>
          </w:p>
        </w:tc>
        <w:tc>
          <w:tcPr>
            <w:tcW w:type="dxa" w:w="1278"/>
            <w:vAlign w:val="top"/>
          </w:tcPr>
          <w:p>
            <w:r/>
            <w:r>
              <w:rPr>
                <w:b w:val="0"/>
                <w:sz w:val="11"/>
              </w:rPr>
              <w:t>D3-CTL-04</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D3-CTL-04 supports part of DORA Article 6 through Sensor integrity verification + safety interlocks + fail-safe state enforcement..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CRO-028-0074</w:t>
            </w:r>
          </w:p>
        </w:tc>
        <w:tc>
          <w:tcPr>
            <w:tcW w:type="dxa" w:w="1278"/>
            <w:vAlign w:val="top"/>
          </w:tcPr>
          <w:p>
            <w:r/>
            <w:r>
              <w:rPr>
                <w:b w:val="0"/>
                <w:sz w:val="11"/>
              </w:rPr>
              <w:t>D3-CTL-04</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D3-CTL-04 supports part of DORA Article 9 through Sensor integrity verification + safety interlocks + fail-safe state enforcement..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CRO-028-0075</w:t>
            </w:r>
          </w:p>
        </w:tc>
        <w:tc>
          <w:tcPr>
            <w:tcW w:type="dxa" w:w="1278"/>
            <w:vAlign w:val="top"/>
          </w:tcPr>
          <w:p>
            <w:r/>
            <w:r>
              <w:rPr>
                <w:b w:val="0"/>
                <w:sz w:val="11"/>
              </w:rPr>
              <w:t>D3-CTL-04</w:t>
            </w:r>
          </w:p>
        </w:tc>
        <w:tc>
          <w:tcPr>
            <w:tcW w:type="dxa" w:w="1278"/>
            <w:vAlign w:val="top"/>
          </w:tcPr>
          <w:p>
            <w:r/>
            <w:r>
              <w:rPr>
                <w:b w:val="0"/>
                <w:sz w:val="11"/>
              </w:rPr>
              <w:t>11</w:t>
            </w:r>
          </w:p>
        </w:tc>
        <w:tc>
          <w:tcPr>
            <w:tcW w:type="dxa" w:w="1278"/>
            <w:vAlign w:val="top"/>
          </w:tcPr>
          <w:p>
            <w:r/>
            <w:r>
              <w:rPr>
                <w:b w:val="0"/>
                <w:sz w:val="11"/>
              </w:rPr>
              <w:t>Response and recovery</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D3-CTL-04 supports part of DORA Article 11 through Sensor integrity verification + safety interlocks + fail-safe state enforcement.. The mapping is outcome-based and does not establish regulatory compliance.</w:t>
            </w:r>
          </w:p>
        </w:tc>
        <w:tc>
          <w:tcPr>
            <w:tcW w:type="dxa" w:w="1278"/>
            <w:vAlign w:val="top"/>
          </w:tcPr>
          <w:p>
            <w:r/>
            <w:r>
              <w:rPr>
                <w:b w:val="0"/>
                <w:sz w:val="11"/>
              </w:rPr>
              <w:t>Article 11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CRO-028-0076</w:t>
            </w:r>
          </w:p>
        </w:tc>
        <w:tc>
          <w:tcPr>
            <w:tcW w:type="dxa" w:w="1278"/>
            <w:vAlign w:val="top"/>
          </w:tcPr>
          <w:p>
            <w:r/>
            <w:r>
              <w:rPr>
                <w:b w:val="0"/>
                <w:sz w:val="11"/>
              </w:rPr>
              <w:t>D3-CTL-04</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D3-CTL-04 supports part of DORA Article 24 through Sensor integrity verification + safety interlocks + fail-safe state enforcement..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CRO-028-0077</w:t>
            </w:r>
          </w:p>
        </w:tc>
        <w:tc>
          <w:tcPr>
            <w:tcW w:type="dxa" w:w="1278"/>
            <w:vAlign w:val="top"/>
          </w:tcPr>
          <w:p>
            <w:r/>
            <w:r>
              <w:rPr>
                <w:b w:val="0"/>
                <w:sz w:val="11"/>
              </w:rPr>
              <w:t>D3-CTL-05</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D3-CTL-05 supports part of DORA Article 24 through SPIFFE/SPIRE workload identity + short-lived certificates + continuous attestation..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CRO-028-0078</w:t>
            </w:r>
          </w:p>
        </w:tc>
        <w:tc>
          <w:tcPr>
            <w:tcW w:type="dxa" w:w="1278"/>
            <w:vAlign w:val="top"/>
          </w:tcPr>
          <w:p>
            <w:r/>
            <w:r>
              <w:rPr>
                <w:b w:val="0"/>
                <w:sz w:val="11"/>
              </w:rPr>
              <w:t>D3-CTL-05</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D3-CTL-05 supports part of DORA Article 6 through SPIFFE/SPIRE workload identity + short-lived certificates + continuous attestation..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CRO-028-0079</w:t>
            </w:r>
          </w:p>
        </w:tc>
        <w:tc>
          <w:tcPr>
            <w:tcW w:type="dxa" w:w="1278"/>
            <w:vAlign w:val="top"/>
          </w:tcPr>
          <w:p>
            <w:r/>
            <w:r>
              <w:rPr>
                <w:b w:val="0"/>
                <w:sz w:val="11"/>
              </w:rPr>
              <w:t>D3-CTL-05</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D3-CTL-05 supports part of DORA Article 9 through SPIFFE/SPIRE workload identity + short-lived certificates + continuous attestation..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CRO-028-0080</w:t>
            </w:r>
          </w:p>
        </w:tc>
        <w:tc>
          <w:tcPr>
            <w:tcW w:type="dxa" w:w="1278"/>
            <w:vAlign w:val="top"/>
          </w:tcPr>
          <w:p>
            <w:r/>
            <w:r>
              <w:rPr>
                <w:b w:val="0"/>
                <w:sz w:val="11"/>
              </w:rPr>
              <w:t>D3-CTL-05</w:t>
            </w:r>
          </w:p>
        </w:tc>
        <w:tc>
          <w:tcPr>
            <w:tcW w:type="dxa" w:w="1278"/>
            <w:vAlign w:val="top"/>
          </w:tcPr>
          <w:p>
            <w:r/>
            <w:r>
              <w:rPr>
                <w:b w:val="0"/>
                <w:sz w:val="11"/>
              </w:rPr>
              <w:t>11</w:t>
            </w:r>
          </w:p>
        </w:tc>
        <w:tc>
          <w:tcPr>
            <w:tcW w:type="dxa" w:w="1278"/>
            <w:vAlign w:val="top"/>
          </w:tcPr>
          <w:p>
            <w:r/>
            <w:r>
              <w:rPr>
                <w:b w:val="0"/>
                <w:sz w:val="11"/>
              </w:rPr>
              <w:t>Response and recovery</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D3-CTL-05 supports part of DORA Article 11 through SPIFFE/SPIRE workload identity + short-lived certificates + continuous attestation.. The mapping is outcome-based and does not establish regulatory compliance.</w:t>
            </w:r>
          </w:p>
        </w:tc>
        <w:tc>
          <w:tcPr>
            <w:tcW w:type="dxa" w:w="1278"/>
            <w:vAlign w:val="top"/>
          </w:tcPr>
          <w:p>
            <w:r/>
            <w:r>
              <w:rPr>
                <w:b w:val="0"/>
                <w:sz w:val="11"/>
              </w:rPr>
              <w:t>Article 11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CRO-028-0081</w:t>
            </w:r>
          </w:p>
        </w:tc>
        <w:tc>
          <w:tcPr>
            <w:tcW w:type="dxa" w:w="1278"/>
            <w:vAlign w:val="top"/>
          </w:tcPr>
          <w:p>
            <w:r/>
            <w:r>
              <w:rPr>
                <w:b w:val="0"/>
                <w:sz w:val="11"/>
              </w:rPr>
              <w:t>D3-CTL-06</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D3-CTL-06 supports part of DORA Article 9 through User-scoped memory isolation + encryption at rest + query-level access controls..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CRO-028-0082</w:t>
            </w:r>
          </w:p>
        </w:tc>
        <w:tc>
          <w:tcPr>
            <w:tcW w:type="dxa" w:w="1278"/>
            <w:vAlign w:val="top"/>
          </w:tcPr>
          <w:p>
            <w:r/>
            <w:r>
              <w:rPr>
                <w:b w:val="0"/>
                <w:sz w:val="11"/>
              </w:rPr>
              <w:t>D3-CTL-06</w:t>
            </w:r>
          </w:p>
        </w:tc>
        <w:tc>
          <w:tcPr>
            <w:tcW w:type="dxa" w:w="1278"/>
            <w:vAlign w:val="top"/>
          </w:tcPr>
          <w:p>
            <w:r/>
            <w:r>
              <w:rPr>
                <w:b w:val="0"/>
                <w:sz w:val="11"/>
              </w:rPr>
              <w:t>7</w:t>
            </w:r>
          </w:p>
        </w:tc>
        <w:tc>
          <w:tcPr>
            <w:tcW w:type="dxa" w:w="1278"/>
            <w:vAlign w:val="top"/>
          </w:tcPr>
          <w:p>
            <w:r/>
            <w:r>
              <w:rPr>
                <w:b w:val="0"/>
                <w:sz w:val="11"/>
              </w:rPr>
              <w:t>ICT systems, protocols and tools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D3-CTL-06 supports part of DORA Article 7 through User-scoped memory isolation + encryption at rest + query-level access controls.. The mapping is outcome-based and does not establish regulatory compliance.</w:t>
            </w:r>
          </w:p>
        </w:tc>
        <w:tc>
          <w:tcPr>
            <w:tcW w:type="dxa" w:w="1278"/>
            <w:vAlign w:val="top"/>
          </w:tcPr>
          <w:p>
            <w:r/>
            <w:r>
              <w:rPr>
                <w:b w:val="0"/>
                <w:sz w:val="11"/>
              </w:rPr>
              <w:t>Article 7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CRO-028-0083</w:t>
            </w:r>
          </w:p>
        </w:tc>
        <w:tc>
          <w:tcPr>
            <w:tcW w:type="dxa" w:w="1278"/>
            <w:vAlign w:val="top"/>
          </w:tcPr>
          <w:p>
            <w:r/>
            <w:r>
              <w:rPr>
                <w:b w:val="0"/>
                <w:sz w:val="11"/>
              </w:rPr>
              <w:t>D3-CTL-06</w:t>
            </w:r>
          </w:p>
        </w:tc>
        <w:tc>
          <w:tcPr>
            <w:tcW w:type="dxa" w:w="1278"/>
            <w:vAlign w:val="top"/>
          </w:tcPr>
          <w:p>
            <w:r/>
            <w:r>
              <w:rPr>
                <w:b w:val="0"/>
                <w:sz w:val="11"/>
              </w:rPr>
              <w:t>15</w:t>
            </w:r>
          </w:p>
        </w:tc>
        <w:tc>
          <w:tcPr>
            <w:tcW w:type="dxa" w:w="1278"/>
            <w:vAlign w:val="top"/>
          </w:tcPr>
          <w:p>
            <w:r/>
            <w:r>
              <w:rPr>
                <w:b w:val="0"/>
                <w:sz w:val="11"/>
              </w:rPr>
              <w:t>Further harmonisation of ICT risk management tools, methods, processes and policies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D3-CTL-06 supports part of DORA Article 15 through User-scoped memory isolation + encryption at rest + query-level access controls.. The mapping is outcome-based and does not establish regulatory compliance.</w:t>
            </w:r>
          </w:p>
        </w:tc>
        <w:tc>
          <w:tcPr>
            <w:tcW w:type="dxa" w:w="1278"/>
            <w:vAlign w:val="top"/>
          </w:tcPr>
          <w:p>
            <w:r/>
            <w:r>
              <w:rPr>
                <w:b w:val="0"/>
                <w:sz w:val="11"/>
              </w:rPr>
              <w:t>Article 15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CRO-028-0084</w:t>
            </w:r>
          </w:p>
        </w:tc>
        <w:tc>
          <w:tcPr>
            <w:tcW w:type="dxa" w:w="1278"/>
            <w:vAlign w:val="top"/>
          </w:tcPr>
          <w:p>
            <w:r/>
            <w:r>
              <w:rPr>
                <w:b w:val="0"/>
                <w:sz w:val="11"/>
              </w:rPr>
              <w:t>D3-CTL-06</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D3-CTL-06 supports part of DORA Article 6 through User-scoped memory isolation + encryption at rest + query-level access controls..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CRO-028-0085</w:t>
            </w:r>
          </w:p>
        </w:tc>
        <w:tc>
          <w:tcPr>
            <w:tcW w:type="dxa" w:w="1278"/>
            <w:vAlign w:val="top"/>
          </w:tcPr>
          <w:p>
            <w:r/>
            <w:r>
              <w:rPr>
                <w:b w:val="0"/>
                <w:sz w:val="11"/>
              </w:rPr>
              <w:t>D3-CTL-07</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D3-CTL-07 supports part of DORA Article 6 through Cryptographic deletion + lifecycle policy enforcement + retention auditing..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CRO-028-0086</w:t>
            </w:r>
          </w:p>
        </w:tc>
        <w:tc>
          <w:tcPr>
            <w:tcW w:type="dxa" w:w="1278"/>
            <w:vAlign w:val="top"/>
          </w:tcPr>
          <w:p>
            <w:r/>
            <w:r>
              <w:rPr>
                <w:b w:val="0"/>
                <w:sz w:val="11"/>
              </w:rPr>
              <w:t>D3-CTL-07</w:t>
            </w:r>
          </w:p>
        </w:tc>
        <w:tc>
          <w:tcPr>
            <w:tcW w:type="dxa" w:w="1278"/>
            <w:vAlign w:val="top"/>
          </w:tcPr>
          <w:p>
            <w:r/>
            <w:r>
              <w:rPr>
                <w:b w:val="0"/>
                <w:sz w:val="11"/>
              </w:rPr>
              <w:t>11</w:t>
            </w:r>
          </w:p>
        </w:tc>
        <w:tc>
          <w:tcPr>
            <w:tcW w:type="dxa" w:w="1278"/>
            <w:vAlign w:val="top"/>
          </w:tcPr>
          <w:p>
            <w:r/>
            <w:r>
              <w:rPr>
                <w:b w:val="0"/>
                <w:sz w:val="11"/>
              </w:rPr>
              <w:t>Response and recovery</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D3-CTL-07 supports part of DORA Article 11 through Cryptographic deletion + lifecycle policy enforcement + retention auditing.. The mapping is outcome-based and does not establish regulatory compliance.</w:t>
            </w:r>
          </w:p>
        </w:tc>
        <w:tc>
          <w:tcPr>
            <w:tcW w:type="dxa" w:w="1278"/>
            <w:vAlign w:val="top"/>
          </w:tcPr>
          <w:p>
            <w:r/>
            <w:r>
              <w:rPr>
                <w:b w:val="0"/>
                <w:sz w:val="11"/>
              </w:rPr>
              <w:t>Article 11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CRO-028-0087</w:t>
            </w:r>
          </w:p>
        </w:tc>
        <w:tc>
          <w:tcPr>
            <w:tcW w:type="dxa" w:w="1278"/>
            <w:vAlign w:val="top"/>
          </w:tcPr>
          <w:p>
            <w:r/>
            <w:r>
              <w:rPr>
                <w:b w:val="0"/>
                <w:sz w:val="11"/>
              </w:rPr>
              <w:t>D3-CTL-07</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D3-CTL-07 supports part of DORA Article 9 through Cryptographic deletion + lifecycle policy enforcement + retention auditing..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CRO-028-0088</w:t>
            </w:r>
          </w:p>
        </w:tc>
        <w:tc>
          <w:tcPr>
            <w:tcW w:type="dxa" w:w="1278"/>
            <w:vAlign w:val="top"/>
          </w:tcPr>
          <w:p>
            <w:r/>
            <w:r>
              <w:rPr>
                <w:b w:val="0"/>
                <w:sz w:val="11"/>
              </w:rPr>
              <w:t>D3-CTL-07</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D3-CTL-07 supports part of DORA Article 24 through Cryptographic deletion + lifecycle policy enforcement + retention auditing..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CRO-028-0089</w:t>
            </w:r>
          </w:p>
        </w:tc>
        <w:tc>
          <w:tcPr>
            <w:tcW w:type="dxa" w:w="1278"/>
            <w:vAlign w:val="top"/>
          </w:tcPr>
          <w:p>
            <w:r/>
            <w:r>
              <w:rPr>
                <w:b w:val="0"/>
                <w:sz w:val="11"/>
              </w:rPr>
              <w:t>D4-CTL-01</w:t>
            </w:r>
          </w:p>
        </w:tc>
        <w:tc>
          <w:tcPr>
            <w:tcW w:type="dxa" w:w="1278"/>
            <w:vAlign w:val="top"/>
          </w:tcPr>
          <w:p>
            <w:r/>
            <w:r>
              <w:rPr>
                <w:b w:val="0"/>
                <w:sz w:val="11"/>
              </w:rPr>
              <w:t>28</w:t>
            </w:r>
          </w:p>
        </w:tc>
        <w:tc>
          <w:tcPr>
            <w:tcW w:type="dxa" w:w="1278"/>
            <w:vAlign w:val="top"/>
          </w:tcPr>
          <w:p>
            <w:r/>
            <w:r>
              <w:rPr>
                <w:b w:val="0"/>
                <w:sz w:val="11"/>
              </w:rPr>
              <w:t>General principles for the sound management of ICT third-party risk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D4-CTL-01 supports part of DORA Article 28 through Automated BOM generation + version tracking + registry synchronization.. The mapping is outcome-based and does not establish regulatory compliance.</w:t>
            </w:r>
          </w:p>
        </w:tc>
        <w:tc>
          <w:tcPr>
            <w:tcW w:type="dxa" w:w="1278"/>
            <w:vAlign w:val="top"/>
          </w:tcPr>
          <w:p>
            <w:r/>
            <w:r>
              <w:rPr>
                <w:b w:val="0"/>
                <w:sz w:val="11"/>
              </w:rPr>
              <w:t>Article 28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CRO-028-0090</w:t>
            </w:r>
          </w:p>
        </w:tc>
        <w:tc>
          <w:tcPr>
            <w:tcW w:type="dxa" w:w="1278"/>
            <w:vAlign w:val="top"/>
          </w:tcPr>
          <w:p>
            <w:r/>
            <w:r>
              <w:rPr>
                <w:b w:val="0"/>
                <w:sz w:val="11"/>
              </w:rPr>
              <w:t>D4-CTL-01</w:t>
            </w:r>
          </w:p>
        </w:tc>
        <w:tc>
          <w:tcPr>
            <w:tcW w:type="dxa" w:w="1278"/>
            <w:vAlign w:val="top"/>
          </w:tcPr>
          <w:p>
            <w:r/>
            <w:r>
              <w:rPr>
                <w:b w:val="0"/>
                <w:sz w:val="11"/>
              </w:rPr>
              <w:t>29</w:t>
            </w:r>
          </w:p>
        </w:tc>
        <w:tc>
          <w:tcPr>
            <w:tcW w:type="dxa" w:w="1278"/>
            <w:vAlign w:val="top"/>
          </w:tcPr>
          <w:p>
            <w:r/>
            <w:r>
              <w:rPr>
                <w:b w:val="0"/>
                <w:sz w:val="11"/>
              </w:rPr>
              <w:t>Preliminary assessment of ICT concentration risk at entity level</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D4-CTL-01 supports part of DORA Article 29 through Automated BOM generation + version tracking + registry synchronization.. The mapping is outcome-based and does not establish regulatory compliance.</w:t>
            </w:r>
          </w:p>
        </w:tc>
        <w:tc>
          <w:tcPr>
            <w:tcW w:type="dxa" w:w="1278"/>
            <w:vAlign w:val="top"/>
          </w:tcPr>
          <w:p>
            <w:r/>
            <w:r>
              <w:rPr>
                <w:b w:val="0"/>
                <w:sz w:val="11"/>
              </w:rPr>
              <w:t>Article 29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CRO-028-0091</w:t>
            </w:r>
          </w:p>
        </w:tc>
        <w:tc>
          <w:tcPr>
            <w:tcW w:type="dxa" w:w="1278"/>
            <w:vAlign w:val="top"/>
          </w:tcPr>
          <w:p>
            <w:r/>
            <w:r>
              <w:rPr>
                <w:b w:val="0"/>
                <w:sz w:val="11"/>
              </w:rPr>
              <w:t>D4-CTL-01</w:t>
            </w:r>
          </w:p>
        </w:tc>
        <w:tc>
          <w:tcPr>
            <w:tcW w:type="dxa" w:w="1278"/>
            <w:vAlign w:val="top"/>
          </w:tcPr>
          <w:p>
            <w:r/>
            <w:r>
              <w:rPr>
                <w:b w:val="0"/>
                <w:sz w:val="11"/>
              </w:rPr>
              <w:t>8</w:t>
            </w:r>
          </w:p>
        </w:tc>
        <w:tc>
          <w:tcPr>
            <w:tcW w:type="dxa" w:w="1278"/>
            <w:vAlign w:val="top"/>
          </w:tcPr>
          <w:p>
            <w:r/>
            <w:r>
              <w:rPr>
                <w:b w:val="0"/>
                <w:sz w:val="11"/>
              </w:rPr>
              <w:t>Identification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D4-CTL-01 supports part of DORA Article 8 through Automated BOM generation + version tracking + registry synchronization.. The mapping is outcome-based and does not establish regulatory compliance.</w:t>
            </w:r>
          </w:p>
        </w:tc>
        <w:tc>
          <w:tcPr>
            <w:tcW w:type="dxa" w:w="1278"/>
            <w:vAlign w:val="top"/>
          </w:tcPr>
          <w:p>
            <w:r/>
            <w:r>
              <w:rPr>
                <w:b w:val="0"/>
                <w:sz w:val="11"/>
              </w:rPr>
              <w:t>Article 8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CRO-028-0092</w:t>
            </w:r>
          </w:p>
        </w:tc>
        <w:tc>
          <w:tcPr>
            <w:tcW w:type="dxa" w:w="1278"/>
            <w:vAlign w:val="top"/>
          </w:tcPr>
          <w:p>
            <w:r/>
            <w:r>
              <w:rPr>
                <w:b w:val="0"/>
                <w:sz w:val="11"/>
              </w:rPr>
              <w:t>D4-CTL-01</w:t>
            </w:r>
          </w:p>
        </w:tc>
        <w:tc>
          <w:tcPr>
            <w:tcW w:type="dxa" w:w="1278"/>
            <w:vAlign w:val="top"/>
          </w:tcPr>
          <w:p>
            <w:r/>
            <w:r>
              <w:rPr>
                <w:b w:val="0"/>
                <w:sz w:val="11"/>
              </w:rPr>
              <w:t>11</w:t>
            </w:r>
          </w:p>
        </w:tc>
        <w:tc>
          <w:tcPr>
            <w:tcW w:type="dxa" w:w="1278"/>
            <w:vAlign w:val="top"/>
          </w:tcPr>
          <w:p>
            <w:r/>
            <w:r>
              <w:rPr>
                <w:b w:val="0"/>
                <w:sz w:val="11"/>
              </w:rPr>
              <w:t>Response and recovery</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D4-CTL-01 supports part of DORA Article 11 through Automated BOM generation + version tracking + registry synchronization.. The mapping is outcome-based and does not establish regulatory compliance.</w:t>
            </w:r>
          </w:p>
        </w:tc>
        <w:tc>
          <w:tcPr>
            <w:tcW w:type="dxa" w:w="1278"/>
            <w:vAlign w:val="top"/>
          </w:tcPr>
          <w:p>
            <w:r/>
            <w:r>
              <w:rPr>
                <w:b w:val="0"/>
                <w:sz w:val="11"/>
              </w:rPr>
              <w:t>Article 11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CRO-028-0093</w:t>
            </w:r>
          </w:p>
        </w:tc>
        <w:tc>
          <w:tcPr>
            <w:tcW w:type="dxa" w:w="1278"/>
            <w:vAlign w:val="top"/>
          </w:tcPr>
          <w:p>
            <w:r/>
            <w:r>
              <w:rPr>
                <w:b w:val="0"/>
                <w:sz w:val="11"/>
              </w:rPr>
              <w:t>D4-CTL-02</w:t>
            </w:r>
          </w:p>
        </w:tc>
        <w:tc>
          <w:tcPr>
            <w:tcW w:type="dxa" w:w="1278"/>
            <w:vAlign w:val="top"/>
          </w:tcPr>
          <w:p>
            <w:r/>
            <w:r>
              <w:rPr>
                <w:b w:val="0"/>
                <w:sz w:val="11"/>
              </w:rPr>
              <w:t>28</w:t>
            </w:r>
          </w:p>
        </w:tc>
        <w:tc>
          <w:tcPr>
            <w:tcW w:type="dxa" w:w="1278"/>
            <w:vAlign w:val="top"/>
          </w:tcPr>
          <w:p>
            <w:r/>
            <w:r>
              <w:rPr>
                <w:b w:val="0"/>
                <w:sz w:val="11"/>
              </w:rPr>
              <w:t>General principles for the sound management of ICT third-party risk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D4-CTL-02 supports part of DORA Article 28 through Static analysis + deserialization sandboxing + signature verification.. The mapping is outcome-based and does not establish regulatory compliance.</w:t>
            </w:r>
          </w:p>
        </w:tc>
        <w:tc>
          <w:tcPr>
            <w:tcW w:type="dxa" w:w="1278"/>
            <w:vAlign w:val="top"/>
          </w:tcPr>
          <w:p>
            <w:r/>
            <w:r>
              <w:rPr>
                <w:b w:val="0"/>
                <w:sz w:val="11"/>
              </w:rPr>
              <w:t>Article 28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CRO-028-0094</w:t>
            </w:r>
          </w:p>
        </w:tc>
        <w:tc>
          <w:tcPr>
            <w:tcW w:type="dxa" w:w="1278"/>
            <w:vAlign w:val="top"/>
          </w:tcPr>
          <w:p>
            <w:r/>
            <w:r>
              <w:rPr>
                <w:b w:val="0"/>
                <w:sz w:val="11"/>
              </w:rPr>
              <w:t>D4-CTL-02</w:t>
            </w:r>
          </w:p>
        </w:tc>
        <w:tc>
          <w:tcPr>
            <w:tcW w:type="dxa" w:w="1278"/>
            <w:vAlign w:val="top"/>
          </w:tcPr>
          <w:p>
            <w:r/>
            <w:r>
              <w:rPr>
                <w:b w:val="0"/>
                <w:sz w:val="11"/>
              </w:rPr>
              <w:t>29</w:t>
            </w:r>
          </w:p>
        </w:tc>
        <w:tc>
          <w:tcPr>
            <w:tcW w:type="dxa" w:w="1278"/>
            <w:vAlign w:val="top"/>
          </w:tcPr>
          <w:p>
            <w:r/>
            <w:r>
              <w:rPr>
                <w:b w:val="0"/>
                <w:sz w:val="11"/>
              </w:rPr>
              <w:t>Preliminary assessment of ICT concentration risk at entity level</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D4-CTL-02 supports part of DORA Article 29 through Static analysis + deserialization sandboxing + signature verification.. The mapping is outcome-based and does not establish regulatory compliance.</w:t>
            </w:r>
          </w:p>
        </w:tc>
        <w:tc>
          <w:tcPr>
            <w:tcW w:type="dxa" w:w="1278"/>
            <w:vAlign w:val="top"/>
          </w:tcPr>
          <w:p>
            <w:r/>
            <w:r>
              <w:rPr>
                <w:b w:val="0"/>
                <w:sz w:val="11"/>
              </w:rPr>
              <w:t>Article 29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CRO-028-0095</w:t>
            </w:r>
          </w:p>
        </w:tc>
        <w:tc>
          <w:tcPr>
            <w:tcW w:type="dxa" w:w="1278"/>
            <w:vAlign w:val="top"/>
          </w:tcPr>
          <w:p>
            <w:r/>
            <w:r>
              <w:rPr>
                <w:b w:val="0"/>
                <w:sz w:val="11"/>
              </w:rPr>
              <w:t>D4-CTL-02</w:t>
            </w:r>
          </w:p>
        </w:tc>
        <w:tc>
          <w:tcPr>
            <w:tcW w:type="dxa" w:w="1278"/>
            <w:vAlign w:val="top"/>
          </w:tcPr>
          <w:p>
            <w:r/>
            <w:r>
              <w:rPr>
                <w:b w:val="0"/>
                <w:sz w:val="11"/>
              </w:rPr>
              <w:t>30</w:t>
            </w:r>
          </w:p>
        </w:tc>
        <w:tc>
          <w:tcPr>
            <w:tcW w:type="dxa" w:w="1278"/>
            <w:vAlign w:val="top"/>
          </w:tcPr>
          <w:p>
            <w:r/>
            <w:r>
              <w:rPr>
                <w:b w:val="0"/>
                <w:sz w:val="11"/>
              </w:rPr>
              <w:t>Key contractual provisions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D4-CTL-02 supports part of DORA Article 30 through Static analysis + deserialization sandboxing + signature verification.. The mapping is outcome-based and does not establish regulatory compliance.</w:t>
            </w:r>
          </w:p>
        </w:tc>
        <w:tc>
          <w:tcPr>
            <w:tcW w:type="dxa" w:w="1278"/>
            <w:vAlign w:val="top"/>
          </w:tcPr>
          <w:p>
            <w:r/>
            <w:r>
              <w:rPr>
                <w:b w:val="0"/>
                <w:sz w:val="11"/>
              </w:rPr>
              <w:t>Article 30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CRO-028-0096</w:t>
            </w:r>
          </w:p>
        </w:tc>
        <w:tc>
          <w:tcPr>
            <w:tcW w:type="dxa" w:w="1278"/>
            <w:vAlign w:val="top"/>
          </w:tcPr>
          <w:p>
            <w:r/>
            <w:r>
              <w:rPr>
                <w:b w:val="0"/>
                <w:sz w:val="11"/>
              </w:rPr>
              <w:t>D4-CTL-02</w:t>
            </w:r>
          </w:p>
        </w:tc>
        <w:tc>
          <w:tcPr>
            <w:tcW w:type="dxa" w:w="1278"/>
            <w:vAlign w:val="top"/>
          </w:tcPr>
          <w:p>
            <w:r/>
            <w:r>
              <w:rPr>
                <w:b w:val="0"/>
                <w:sz w:val="11"/>
              </w:rPr>
              <w:t>10</w:t>
            </w:r>
          </w:p>
        </w:tc>
        <w:tc>
          <w:tcPr>
            <w:tcW w:type="dxa" w:w="1278"/>
            <w:vAlign w:val="top"/>
          </w:tcPr>
          <w:p>
            <w:r/>
            <w:r>
              <w:rPr>
                <w:b w:val="0"/>
                <w:sz w:val="11"/>
              </w:rPr>
              <w:t>Detection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D4-CTL-02 supports part of DORA Article 10 through Static analysis + deserialization sandboxing + signature verification.. The mapping is outcome-based and does not establish regulatory compliance.</w:t>
            </w:r>
          </w:p>
        </w:tc>
        <w:tc>
          <w:tcPr>
            <w:tcW w:type="dxa" w:w="1278"/>
            <w:vAlign w:val="top"/>
          </w:tcPr>
          <w:p>
            <w:r/>
            <w:r>
              <w:rPr>
                <w:b w:val="0"/>
                <w:sz w:val="11"/>
              </w:rPr>
              <w:t>Article 10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CRO-028-0097</w:t>
            </w:r>
          </w:p>
        </w:tc>
        <w:tc>
          <w:tcPr>
            <w:tcW w:type="dxa" w:w="1278"/>
            <w:vAlign w:val="top"/>
          </w:tcPr>
          <w:p>
            <w:r/>
            <w:r>
              <w:rPr>
                <w:b w:val="0"/>
                <w:sz w:val="11"/>
              </w:rPr>
              <w:t>D4-CTL-03</w:t>
            </w:r>
          </w:p>
        </w:tc>
        <w:tc>
          <w:tcPr>
            <w:tcW w:type="dxa" w:w="1278"/>
            <w:vAlign w:val="top"/>
          </w:tcPr>
          <w:p>
            <w:r/>
            <w:r>
              <w:rPr>
                <w:b w:val="0"/>
                <w:sz w:val="11"/>
              </w:rPr>
              <w:t>28</w:t>
            </w:r>
          </w:p>
        </w:tc>
        <w:tc>
          <w:tcPr>
            <w:tcW w:type="dxa" w:w="1278"/>
            <w:vAlign w:val="top"/>
          </w:tcPr>
          <w:p>
            <w:r/>
            <w:r>
              <w:rPr>
                <w:b w:val="0"/>
                <w:sz w:val="11"/>
              </w:rPr>
              <w:t>General principles for the sound management of ICT third-party risk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D4-CTL-03 supports part of DORA Article 28 through Provenance verification + license compliance + security scorecard.. The mapping is outcome-based and does not establish regulatory compliance.</w:t>
            </w:r>
          </w:p>
        </w:tc>
        <w:tc>
          <w:tcPr>
            <w:tcW w:type="dxa" w:w="1278"/>
            <w:vAlign w:val="top"/>
          </w:tcPr>
          <w:p>
            <w:r/>
            <w:r>
              <w:rPr>
                <w:b w:val="0"/>
                <w:sz w:val="11"/>
              </w:rPr>
              <w:t>Article 28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CRO-028-0098</w:t>
            </w:r>
          </w:p>
        </w:tc>
        <w:tc>
          <w:tcPr>
            <w:tcW w:type="dxa" w:w="1278"/>
            <w:vAlign w:val="top"/>
          </w:tcPr>
          <w:p>
            <w:r/>
            <w:r>
              <w:rPr>
                <w:b w:val="0"/>
                <w:sz w:val="11"/>
              </w:rPr>
              <w:t>D4-CTL-03</w:t>
            </w:r>
          </w:p>
        </w:tc>
        <w:tc>
          <w:tcPr>
            <w:tcW w:type="dxa" w:w="1278"/>
            <w:vAlign w:val="top"/>
          </w:tcPr>
          <w:p>
            <w:r/>
            <w:r>
              <w:rPr>
                <w:b w:val="0"/>
                <w:sz w:val="11"/>
              </w:rPr>
              <w:t>29</w:t>
            </w:r>
          </w:p>
        </w:tc>
        <w:tc>
          <w:tcPr>
            <w:tcW w:type="dxa" w:w="1278"/>
            <w:vAlign w:val="top"/>
          </w:tcPr>
          <w:p>
            <w:r/>
            <w:r>
              <w:rPr>
                <w:b w:val="0"/>
                <w:sz w:val="11"/>
              </w:rPr>
              <w:t>Preliminary assessment of ICT concentration risk at entity level</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D4-CTL-03 supports part of DORA Article 29 through Provenance verification + license compliance + security scorecard.. The mapping is outcome-based and does not establish regulatory compliance.</w:t>
            </w:r>
          </w:p>
        </w:tc>
        <w:tc>
          <w:tcPr>
            <w:tcW w:type="dxa" w:w="1278"/>
            <w:vAlign w:val="top"/>
          </w:tcPr>
          <w:p>
            <w:r/>
            <w:r>
              <w:rPr>
                <w:b w:val="0"/>
                <w:sz w:val="11"/>
              </w:rPr>
              <w:t>Article 29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CRO-028-0099</w:t>
            </w:r>
          </w:p>
        </w:tc>
        <w:tc>
          <w:tcPr>
            <w:tcW w:type="dxa" w:w="1278"/>
            <w:vAlign w:val="top"/>
          </w:tcPr>
          <w:p>
            <w:r/>
            <w:r>
              <w:rPr>
                <w:b w:val="0"/>
                <w:sz w:val="11"/>
              </w:rPr>
              <w:t>D4-CTL-03</w:t>
            </w:r>
          </w:p>
        </w:tc>
        <w:tc>
          <w:tcPr>
            <w:tcW w:type="dxa" w:w="1278"/>
            <w:vAlign w:val="top"/>
          </w:tcPr>
          <w:p>
            <w:r/>
            <w:r>
              <w:rPr>
                <w:b w:val="0"/>
                <w:sz w:val="11"/>
              </w:rPr>
              <w:t>30</w:t>
            </w:r>
          </w:p>
        </w:tc>
        <w:tc>
          <w:tcPr>
            <w:tcW w:type="dxa" w:w="1278"/>
            <w:vAlign w:val="top"/>
          </w:tcPr>
          <w:p>
            <w:r/>
            <w:r>
              <w:rPr>
                <w:b w:val="0"/>
                <w:sz w:val="11"/>
              </w:rPr>
              <w:t>Key contractual provisions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D4-CTL-03 supports part of DORA Article 30 through Provenance verification + license compliance + security scorecard.. The mapping is outcome-based and does not establish regulatory compliance.</w:t>
            </w:r>
          </w:p>
        </w:tc>
        <w:tc>
          <w:tcPr>
            <w:tcW w:type="dxa" w:w="1278"/>
            <w:vAlign w:val="top"/>
          </w:tcPr>
          <w:p>
            <w:r/>
            <w:r>
              <w:rPr>
                <w:b w:val="0"/>
                <w:sz w:val="11"/>
              </w:rPr>
              <w:t>Article 30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CRO-028-0100</w:t>
            </w:r>
          </w:p>
        </w:tc>
        <w:tc>
          <w:tcPr>
            <w:tcW w:type="dxa" w:w="1278"/>
            <w:vAlign w:val="top"/>
          </w:tcPr>
          <w:p>
            <w:r/>
            <w:r>
              <w:rPr>
                <w:b w:val="0"/>
                <w:sz w:val="11"/>
              </w:rPr>
              <w:t>D4-CTL-03</w:t>
            </w:r>
          </w:p>
        </w:tc>
        <w:tc>
          <w:tcPr>
            <w:tcW w:type="dxa" w:w="1278"/>
            <w:vAlign w:val="top"/>
          </w:tcPr>
          <w:p>
            <w:r/>
            <w:r>
              <w:rPr>
                <w:b w:val="0"/>
                <w:sz w:val="11"/>
              </w:rPr>
              <w:t>31</w:t>
            </w:r>
          </w:p>
        </w:tc>
        <w:tc>
          <w:tcPr>
            <w:tcW w:type="dxa" w:w="1278"/>
            <w:vAlign w:val="top"/>
          </w:tcPr>
          <w:p>
            <w:r/>
            <w:r>
              <w:rPr>
                <w:b w:val="0"/>
                <w:sz w:val="11"/>
              </w:rPr>
              <w:t>Designation of critical ICT third-party service providers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D4-CTL-03 supports part of DORA Article 31 through Provenance verification + license compliance + security scorecard.. The mapping is outcome-based and does not establish regulatory compliance.</w:t>
            </w:r>
          </w:p>
        </w:tc>
        <w:tc>
          <w:tcPr>
            <w:tcW w:type="dxa" w:w="1278"/>
            <w:vAlign w:val="top"/>
          </w:tcPr>
          <w:p>
            <w:r/>
            <w:r>
              <w:rPr>
                <w:b w:val="0"/>
                <w:sz w:val="11"/>
              </w:rPr>
              <w:t>Article 31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CRO-028-0101</w:t>
            </w:r>
          </w:p>
        </w:tc>
        <w:tc>
          <w:tcPr>
            <w:tcW w:type="dxa" w:w="1278"/>
            <w:vAlign w:val="top"/>
          </w:tcPr>
          <w:p>
            <w:r/>
            <w:r>
              <w:rPr>
                <w:b w:val="0"/>
                <w:sz w:val="11"/>
              </w:rPr>
              <w:t>D4-CTL-04</w:t>
            </w:r>
          </w:p>
        </w:tc>
        <w:tc>
          <w:tcPr>
            <w:tcW w:type="dxa" w:w="1278"/>
            <w:vAlign w:val="top"/>
          </w:tcPr>
          <w:p>
            <w:r/>
            <w:r>
              <w:rPr>
                <w:b w:val="0"/>
                <w:sz w:val="11"/>
              </w:rPr>
              <w:t>10</w:t>
            </w:r>
          </w:p>
        </w:tc>
        <w:tc>
          <w:tcPr>
            <w:tcW w:type="dxa" w:w="1278"/>
            <w:vAlign w:val="top"/>
          </w:tcPr>
          <w:p>
            <w:r/>
            <w:r>
              <w:rPr>
                <w:b w:val="0"/>
                <w:sz w:val="11"/>
              </w:rPr>
              <w:t>Detection</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D4-CTL-04 supports part of DORA Article 10 through Tool-call logging + anomaly detection + access control enforcement.. The mapping is outcome-based and does not establish regulatory compliance.</w:t>
            </w:r>
          </w:p>
        </w:tc>
        <w:tc>
          <w:tcPr>
            <w:tcW w:type="dxa" w:w="1278"/>
            <w:vAlign w:val="top"/>
          </w:tcPr>
          <w:p>
            <w:r/>
            <w:r>
              <w:rPr>
                <w:b w:val="0"/>
                <w:sz w:val="11"/>
              </w:rPr>
              <w:t>Article 10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CRO-028-0102</w:t>
            </w:r>
          </w:p>
        </w:tc>
        <w:tc>
          <w:tcPr>
            <w:tcW w:type="dxa" w:w="1278"/>
            <w:vAlign w:val="top"/>
          </w:tcPr>
          <w:p>
            <w:r/>
            <w:r>
              <w:rPr>
                <w:b w:val="0"/>
                <w:sz w:val="11"/>
              </w:rPr>
              <w:t>D4-CTL-04</w:t>
            </w:r>
          </w:p>
        </w:tc>
        <w:tc>
          <w:tcPr>
            <w:tcW w:type="dxa" w:w="1278"/>
            <w:vAlign w:val="top"/>
          </w:tcPr>
          <w:p>
            <w:r/>
            <w:r>
              <w:rPr>
                <w:b w:val="0"/>
                <w:sz w:val="11"/>
              </w:rPr>
              <w:t>17</w:t>
            </w:r>
          </w:p>
        </w:tc>
        <w:tc>
          <w:tcPr>
            <w:tcW w:type="dxa" w:w="1278"/>
            <w:vAlign w:val="top"/>
          </w:tcPr>
          <w:p>
            <w:r/>
            <w:r>
              <w:rPr>
                <w:b w:val="0"/>
                <w:sz w:val="11"/>
              </w:rPr>
              <w:t>ICT-related incident management process</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D4-CTL-04 supports part of DORA Article 17 through Tool-call logging + anomaly detection + access control enforcement.. The mapping is outcome-based and does not establish regulatory compliance.</w:t>
            </w:r>
          </w:p>
        </w:tc>
        <w:tc>
          <w:tcPr>
            <w:tcW w:type="dxa" w:w="1278"/>
            <w:vAlign w:val="top"/>
          </w:tcPr>
          <w:p>
            <w:r/>
            <w:r>
              <w:rPr>
                <w:b w:val="0"/>
                <w:sz w:val="11"/>
              </w:rPr>
              <w:t>Article 17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CRO-028-0103</w:t>
            </w:r>
          </w:p>
        </w:tc>
        <w:tc>
          <w:tcPr>
            <w:tcW w:type="dxa" w:w="1278"/>
            <w:vAlign w:val="top"/>
          </w:tcPr>
          <w:p>
            <w:r/>
            <w:r>
              <w:rPr>
                <w:b w:val="0"/>
                <w:sz w:val="11"/>
              </w:rPr>
              <w:t>D4-CTL-04</w:t>
            </w:r>
          </w:p>
        </w:tc>
        <w:tc>
          <w:tcPr>
            <w:tcW w:type="dxa" w:w="1278"/>
            <w:vAlign w:val="top"/>
          </w:tcPr>
          <w:p>
            <w:r/>
            <w:r>
              <w:rPr>
                <w:b w:val="0"/>
                <w:sz w:val="11"/>
              </w:rPr>
              <w:t>18</w:t>
            </w:r>
          </w:p>
        </w:tc>
        <w:tc>
          <w:tcPr>
            <w:tcW w:type="dxa" w:w="1278"/>
            <w:vAlign w:val="top"/>
          </w:tcPr>
          <w:p>
            <w:r/>
            <w:r>
              <w:rPr>
                <w:b w:val="0"/>
                <w:sz w:val="11"/>
              </w:rPr>
              <w:t>Classification of ICT-related incidents and cyber threats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D4-CTL-04 supports part of DORA Article 18 through Tool-call logging + anomaly detection + access control enforcement.. The mapping is outcome-based and does not establish regulatory compliance.</w:t>
            </w:r>
          </w:p>
        </w:tc>
        <w:tc>
          <w:tcPr>
            <w:tcW w:type="dxa" w:w="1278"/>
            <w:vAlign w:val="top"/>
          </w:tcPr>
          <w:p>
            <w:r/>
            <w:r>
              <w:rPr>
                <w:b w:val="0"/>
                <w:sz w:val="11"/>
              </w:rPr>
              <w:t>Article 18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CRO-028-0104</w:t>
            </w:r>
          </w:p>
        </w:tc>
        <w:tc>
          <w:tcPr>
            <w:tcW w:type="dxa" w:w="1278"/>
            <w:vAlign w:val="top"/>
          </w:tcPr>
          <w:p>
            <w:r/>
            <w:r>
              <w:rPr>
                <w:b w:val="0"/>
                <w:sz w:val="11"/>
              </w:rPr>
              <w:t>D4-CTL-04</w:t>
            </w:r>
          </w:p>
        </w:tc>
        <w:tc>
          <w:tcPr>
            <w:tcW w:type="dxa" w:w="1278"/>
            <w:vAlign w:val="top"/>
          </w:tcPr>
          <w:p>
            <w:r/>
            <w:r>
              <w:rPr>
                <w:b w:val="0"/>
                <w:sz w:val="11"/>
              </w:rPr>
              <w:t>28</w:t>
            </w:r>
          </w:p>
        </w:tc>
        <w:tc>
          <w:tcPr>
            <w:tcW w:type="dxa" w:w="1278"/>
            <w:vAlign w:val="top"/>
          </w:tcPr>
          <w:p>
            <w:r/>
            <w:r>
              <w:rPr>
                <w:b w:val="0"/>
                <w:sz w:val="11"/>
              </w:rPr>
              <w:t>General principles for the sound management of ICT third-party risk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D4-CTL-04 supports part of DORA Article 28 through Tool-call logging + anomaly detection + access control enforcement.. The mapping is outcome-based and does not establish regulatory compliance.</w:t>
            </w:r>
          </w:p>
        </w:tc>
        <w:tc>
          <w:tcPr>
            <w:tcW w:type="dxa" w:w="1278"/>
            <w:vAlign w:val="top"/>
          </w:tcPr>
          <w:p>
            <w:r/>
            <w:r>
              <w:rPr>
                <w:b w:val="0"/>
                <w:sz w:val="11"/>
              </w:rPr>
              <w:t>Article 28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CRO-028-0105</w:t>
            </w:r>
          </w:p>
        </w:tc>
        <w:tc>
          <w:tcPr>
            <w:tcW w:type="dxa" w:w="1278"/>
            <w:vAlign w:val="top"/>
          </w:tcPr>
          <w:p>
            <w:r/>
            <w:r>
              <w:rPr>
                <w:b w:val="0"/>
                <w:sz w:val="11"/>
              </w:rPr>
              <w:t>D4-CTL-05</w:t>
            </w:r>
          </w:p>
        </w:tc>
        <w:tc>
          <w:tcPr>
            <w:tcW w:type="dxa" w:w="1278"/>
            <w:vAlign w:val="top"/>
          </w:tcPr>
          <w:p>
            <w:r/>
            <w:r>
              <w:rPr>
                <w:b w:val="0"/>
                <w:sz w:val="11"/>
              </w:rPr>
              <w:t>28</w:t>
            </w:r>
          </w:p>
        </w:tc>
        <w:tc>
          <w:tcPr>
            <w:tcW w:type="dxa" w:w="1278"/>
            <w:vAlign w:val="top"/>
          </w:tcPr>
          <w:p>
            <w:r/>
            <w:r>
              <w:rPr>
                <w:b w:val="0"/>
                <w:sz w:val="11"/>
              </w:rPr>
              <w:t>General principles for the sound management of ICT third-party risk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D4-CTL-05 supports part of DORA Article 28 through Contractual security requirements + penetration testing + data flow mapping.. The mapping is outcome-based and does not establish regulatory compliance.</w:t>
            </w:r>
          </w:p>
        </w:tc>
        <w:tc>
          <w:tcPr>
            <w:tcW w:type="dxa" w:w="1278"/>
            <w:vAlign w:val="top"/>
          </w:tcPr>
          <w:p>
            <w:r/>
            <w:r>
              <w:rPr>
                <w:b w:val="0"/>
                <w:sz w:val="11"/>
              </w:rPr>
              <w:t>Article 28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CRO-028-0106</w:t>
            </w:r>
          </w:p>
        </w:tc>
        <w:tc>
          <w:tcPr>
            <w:tcW w:type="dxa" w:w="1278"/>
            <w:vAlign w:val="top"/>
          </w:tcPr>
          <w:p>
            <w:r/>
            <w:r>
              <w:rPr>
                <w:b w:val="0"/>
                <w:sz w:val="11"/>
              </w:rPr>
              <w:t>D4-CTL-05</w:t>
            </w:r>
          </w:p>
        </w:tc>
        <w:tc>
          <w:tcPr>
            <w:tcW w:type="dxa" w:w="1278"/>
            <w:vAlign w:val="top"/>
          </w:tcPr>
          <w:p>
            <w:r/>
            <w:r>
              <w:rPr>
                <w:b w:val="0"/>
                <w:sz w:val="11"/>
              </w:rPr>
              <w:t>29</w:t>
            </w:r>
          </w:p>
        </w:tc>
        <w:tc>
          <w:tcPr>
            <w:tcW w:type="dxa" w:w="1278"/>
            <w:vAlign w:val="top"/>
          </w:tcPr>
          <w:p>
            <w:r/>
            <w:r>
              <w:rPr>
                <w:b w:val="0"/>
                <w:sz w:val="11"/>
              </w:rPr>
              <w:t>Preliminary assessment of ICT concentration risk at entity level</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D4-CTL-05 supports part of DORA Article 29 through Contractual security requirements + penetration testing + data flow mapping.. The mapping is outcome-based and does not establish regulatory compliance.</w:t>
            </w:r>
          </w:p>
        </w:tc>
        <w:tc>
          <w:tcPr>
            <w:tcW w:type="dxa" w:w="1278"/>
            <w:vAlign w:val="top"/>
          </w:tcPr>
          <w:p>
            <w:r/>
            <w:r>
              <w:rPr>
                <w:b w:val="0"/>
                <w:sz w:val="11"/>
              </w:rPr>
              <w:t>Article 29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CRO-028-0107</w:t>
            </w:r>
          </w:p>
        </w:tc>
        <w:tc>
          <w:tcPr>
            <w:tcW w:type="dxa" w:w="1278"/>
            <w:vAlign w:val="top"/>
          </w:tcPr>
          <w:p>
            <w:r/>
            <w:r>
              <w:rPr>
                <w:b w:val="0"/>
                <w:sz w:val="11"/>
              </w:rPr>
              <w:t>D4-CTL-05</w:t>
            </w:r>
          </w:p>
        </w:tc>
        <w:tc>
          <w:tcPr>
            <w:tcW w:type="dxa" w:w="1278"/>
            <w:vAlign w:val="top"/>
          </w:tcPr>
          <w:p>
            <w:r/>
            <w:r>
              <w:rPr>
                <w:b w:val="0"/>
                <w:sz w:val="11"/>
              </w:rPr>
              <w:t>30</w:t>
            </w:r>
          </w:p>
        </w:tc>
        <w:tc>
          <w:tcPr>
            <w:tcW w:type="dxa" w:w="1278"/>
            <w:vAlign w:val="top"/>
          </w:tcPr>
          <w:p>
            <w:r/>
            <w:r>
              <w:rPr>
                <w:b w:val="0"/>
                <w:sz w:val="11"/>
              </w:rPr>
              <w:t>Key contractual provisions</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D4-CTL-05 supports part of DORA Article 30 through Contractual security requirements + penetration testing + data flow mapping.. The mapping is outcome-based and does not establish regulatory compliance.</w:t>
            </w:r>
          </w:p>
        </w:tc>
        <w:tc>
          <w:tcPr>
            <w:tcW w:type="dxa" w:w="1278"/>
            <w:vAlign w:val="top"/>
          </w:tcPr>
          <w:p>
            <w:r/>
            <w:r>
              <w:rPr>
                <w:b w:val="0"/>
                <w:sz w:val="11"/>
              </w:rPr>
              <w:t>Article 30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CRO-028-0108</w:t>
            </w:r>
          </w:p>
        </w:tc>
        <w:tc>
          <w:tcPr>
            <w:tcW w:type="dxa" w:w="1278"/>
            <w:vAlign w:val="top"/>
          </w:tcPr>
          <w:p>
            <w:r/>
            <w:r>
              <w:rPr>
                <w:b w:val="0"/>
                <w:sz w:val="11"/>
              </w:rPr>
              <w:t>D4-CTL-05</w:t>
            </w:r>
          </w:p>
        </w:tc>
        <w:tc>
          <w:tcPr>
            <w:tcW w:type="dxa" w:w="1278"/>
            <w:vAlign w:val="top"/>
          </w:tcPr>
          <w:p>
            <w:r/>
            <w:r>
              <w:rPr>
                <w:b w:val="0"/>
                <w:sz w:val="11"/>
              </w:rPr>
              <w:t>31</w:t>
            </w:r>
          </w:p>
        </w:tc>
        <w:tc>
          <w:tcPr>
            <w:tcW w:type="dxa" w:w="1278"/>
            <w:vAlign w:val="top"/>
          </w:tcPr>
          <w:p>
            <w:r/>
            <w:r>
              <w:rPr>
                <w:b w:val="0"/>
                <w:sz w:val="11"/>
              </w:rPr>
              <w:t>Designation of critical ICT third-party service providers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D4-CTL-05 supports part of DORA Article 31 through Contractual security requirements + penetration testing + data flow mapping.. The mapping is outcome-based and does not establish regulatory compliance.</w:t>
            </w:r>
          </w:p>
        </w:tc>
        <w:tc>
          <w:tcPr>
            <w:tcW w:type="dxa" w:w="1278"/>
            <w:vAlign w:val="top"/>
          </w:tcPr>
          <w:p>
            <w:r/>
            <w:r>
              <w:rPr>
                <w:b w:val="0"/>
                <w:sz w:val="11"/>
              </w:rPr>
              <w:t>Article 31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CRO-028-0109</w:t>
            </w:r>
          </w:p>
        </w:tc>
        <w:tc>
          <w:tcPr>
            <w:tcW w:type="dxa" w:w="1278"/>
            <w:vAlign w:val="top"/>
          </w:tcPr>
          <w:p>
            <w:r/>
            <w:r>
              <w:rPr>
                <w:b w:val="0"/>
                <w:sz w:val="11"/>
              </w:rPr>
              <w:t>D4-CTL-06</w:t>
            </w:r>
          </w:p>
        </w:tc>
        <w:tc>
          <w:tcPr>
            <w:tcW w:type="dxa" w:w="1278"/>
            <w:vAlign w:val="top"/>
          </w:tcPr>
          <w:p>
            <w:r/>
            <w:r>
              <w:rPr>
                <w:b w:val="0"/>
                <w:sz w:val="11"/>
              </w:rPr>
              <w:t>28</w:t>
            </w:r>
          </w:p>
        </w:tc>
        <w:tc>
          <w:tcPr>
            <w:tcW w:type="dxa" w:w="1278"/>
            <w:vAlign w:val="top"/>
          </w:tcPr>
          <w:p>
            <w:r/>
            <w:r>
              <w:rPr>
                <w:b w:val="0"/>
                <w:sz w:val="11"/>
              </w:rPr>
              <w:t>General principles for the sound management of ICT third-party risk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D4-CTL-06 supports part of DORA Article 28 through Network traffic analysis + SaaS discovery + policy enforcement.. The mapping is outcome-based and does not establish regulatory compliance.</w:t>
            </w:r>
          </w:p>
        </w:tc>
        <w:tc>
          <w:tcPr>
            <w:tcW w:type="dxa" w:w="1278"/>
            <w:vAlign w:val="top"/>
          </w:tcPr>
          <w:p>
            <w:r/>
            <w:r>
              <w:rPr>
                <w:b w:val="0"/>
                <w:sz w:val="11"/>
              </w:rPr>
              <w:t>Article 28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CRO-028-0110</w:t>
            </w:r>
          </w:p>
        </w:tc>
        <w:tc>
          <w:tcPr>
            <w:tcW w:type="dxa" w:w="1278"/>
            <w:vAlign w:val="top"/>
          </w:tcPr>
          <w:p>
            <w:r/>
            <w:r>
              <w:rPr>
                <w:b w:val="0"/>
                <w:sz w:val="11"/>
              </w:rPr>
              <w:t>D4-CTL-06</w:t>
            </w:r>
          </w:p>
        </w:tc>
        <w:tc>
          <w:tcPr>
            <w:tcW w:type="dxa" w:w="1278"/>
            <w:vAlign w:val="top"/>
          </w:tcPr>
          <w:p>
            <w:r/>
            <w:r>
              <w:rPr>
                <w:b w:val="0"/>
                <w:sz w:val="11"/>
              </w:rPr>
              <w:t>29</w:t>
            </w:r>
          </w:p>
        </w:tc>
        <w:tc>
          <w:tcPr>
            <w:tcW w:type="dxa" w:w="1278"/>
            <w:vAlign w:val="top"/>
          </w:tcPr>
          <w:p>
            <w:r/>
            <w:r>
              <w:rPr>
                <w:b w:val="0"/>
                <w:sz w:val="11"/>
              </w:rPr>
              <w:t>Preliminary assessment of ICT concentration risk at entity level</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D4-CTL-06 supports part of DORA Article 29 through Network traffic analysis + SaaS discovery + policy enforcement.. The mapping is outcome-based and does not establish regulatory compliance.</w:t>
            </w:r>
          </w:p>
        </w:tc>
        <w:tc>
          <w:tcPr>
            <w:tcW w:type="dxa" w:w="1278"/>
            <w:vAlign w:val="top"/>
          </w:tcPr>
          <w:p>
            <w:r/>
            <w:r>
              <w:rPr>
                <w:b w:val="0"/>
                <w:sz w:val="11"/>
              </w:rPr>
              <w:t>Article 29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CRO-028-0111</w:t>
            </w:r>
          </w:p>
        </w:tc>
        <w:tc>
          <w:tcPr>
            <w:tcW w:type="dxa" w:w="1278"/>
            <w:vAlign w:val="top"/>
          </w:tcPr>
          <w:p>
            <w:r/>
            <w:r>
              <w:rPr>
                <w:b w:val="0"/>
                <w:sz w:val="11"/>
              </w:rPr>
              <w:t>D4-CTL-06</w:t>
            </w:r>
          </w:p>
        </w:tc>
        <w:tc>
          <w:tcPr>
            <w:tcW w:type="dxa" w:w="1278"/>
            <w:vAlign w:val="top"/>
          </w:tcPr>
          <w:p>
            <w:r/>
            <w:r>
              <w:rPr>
                <w:b w:val="0"/>
                <w:sz w:val="11"/>
              </w:rPr>
              <w:t>30</w:t>
            </w:r>
          </w:p>
        </w:tc>
        <w:tc>
          <w:tcPr>
            <w:tcW w:type="dxa" w:w="1278"/>
            <w:vAlign w:val="top"/>
          </w:tcPr>
          <w:p>
            <w:r/>
            <w:r>
              <w:rPr>
                <w:b w:val="0"/>
                <w:sz w:val="11"/>
              </w:rPr>
              <w:t>Key contractual provisions</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D4-CTL-06 supports part of DORA Article 30 through Network traffic analysis + SaaS discovery + policy enforcement.. The mapping is outcome-based and does not establish regulatory compliance.</w:t>
            </w:r>
          </w:p>
        </w:tc>
        <w:tc>
          <w:tcPr>
            <w:tcW w:type="dxa" w:w="1278"/>
            <w:vAlign w:val="top"/>
          </w:tcPr>
          <w:p>
            <w:r/>
            <w:r>
              <w:rPr>
                <w:b w:val="0"/>
                <w:sz w:val="11"/>
              </w:rPr>
              <w:t>Article 30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CRO-028-0112</w:t>
            </w:r>
          </w:p>
        </w:tc>
        <w:tc>
          <w:tcPr>
            <w:tcW w:type="dxa" w:w="1278"/>
            <w:vAlign w:val="top"/>
          </w:tcPr>
          <w:p>
            <w:r/>
            <w:r>
              <w:rPr>
                <w:b w:val="0"/>
                <w:sz w:val="11"/>
              </w:rPr>
              <w:t>D4-CTL-06</w:t>
            </w:r>
          </w:p>
        </w:tc>
        <w:tc>
          <w:tcPr>
            <w:tcW w:type="dxa" w:w="1278"/>
            <w:vAlign w:val="top"/>
          </w:tcPr>
          <w:p>
            <w:r/>
            <w:r>
              <w:rPr>
                <w:b w:val="0"/>
                <w:sz w:val="11"/>
              </w:rPr>
              <w:t>5</w:t>
            </w:r>
          </w:p>
        </w:tc>
        <w:tc>
          <w:tcPr>
            <w:tcW w:type="dxa" w:w="1278"/>
            <w:vAlign w:val="top"/>
          </w:tcPr>
          <w:p>
            <w:r/>
            <w:r>
              <w:rPr>
                <w:b w:val="0"/>
                <w:sz w:val="11"/>
              </w:rPr>
              <w:t>Governance and organisation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D4-CTL-06 supports part of DORA Article 5 through Network traffic analysis + SaaS discovery + policy enforcement.. The mapping is outcome-based and does not establish regulatory compliance.</w:t>
            </w:r>
          </w:p>
        </w:tc>
        <w:tc>
          <w:tcPr>
            <w:tcW w:type="dxa" w:w="1278"/>
            <w:vAlign w:val="top"/>
          </w:tcPr>
          <w:p>
            <w:r/>
            <w:r>
              <w:rPr>
                <w:b w:val="0"/>
                <w:sz w:val="11"/>
              </w:rPr>
              <w:t>Article 5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CRO-028-0113</w:t>
            </w:r>
          </w:p>
        </w:tc>
        <w:tc>
          <w:tcPr>
            <w:tcW w:type="dxa" w:w="1278"/>
            <w:vAlign w:val="top"/>
          </w:tcPr>
          <w:p>
            <w:r/>
            <w:r>
              <w:rPr>
                <w:b w:val="0"/>
                <w:sz w:val="11"/>
              </w:rPr>
              <w:t>D4-CTL-07</w:t>
            </w:r>
          </w:p>
        </w:tc>
        <w:tc>
          <w:tcPr>
            <w:tcW w:type="dxa" w:w="1278"/>
            <w:vAlign w:val="top"/>
          </w:tcPr>
          <w:p>
            <w:r/>
            <w:r>
              <w:rPr>
                <w:b w:val="0"/>
                <w:sz w:val="11"/>
              </w:rPr>
              <w:t>28</w:t>
            </w:r>
          </w:p>
        </w:tc>
        <w:tc>
          <w:tcPr>
            <w:tcW w:type="dxa" w:w="1278"/>
            <w:vAlign w:val="top"/>
          </w:tcPr>
          <w:p>
            <w:r/>
            <w:r>
              <w:rPr>
                <w:b w:val="0"/>
                <w:sz w:val="11"/>
              </w:rPr>
              <w:t>General principles for the sound management of ICT third-party risk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D4-CTL-07 supports part of DORA Article 28 through Dependency scanning + CVE matching + automated patching.. The mapping is outcome-based and does not establish regulatory compliance.</w:t>
            </w:r>
          </w:p>
        </w:tc>
        <w:tc>
          <w:tcPr>
            <w:tcW w:type="dxa" w:w="1278"/>
            <w:vAlign w:val="top"/>
          </w:tcPr>
          <w:p>
            <w:r/>
            <w:r>
              <w:rPr>
                <w:b w:val="0"/>
                <w:sz w:val="11"/>
              </w:rPr>
              <w:t>Article 28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CRO-028-0114</w:t>
            </w:r>
          </w:p>
        </w:tc>
        <w:tc>
          <w:tcPr>
            <w:tcW w:type="dxa" w:w="1278"/>
            <w:vAlign w:val="top"/>
          </w:tcPr>
          <w:p>
            <w:r/>
            <w:r>
              <w:rPr>
                <w:b w:val="0"/>
                <w:sz w:val="11"/>
              </w:rPr>
              <w:t>D4-CTL-07</w:t>
            </w:r>
          </w:p>
        </w:tc>
        <w:tc>
          <w:tcPr>
            <w:tcW w:type="dxa" w:w="1278"/>
            <w:vAlign w:val="top"/>
          </w:tcPr>
          <w:p>
            <w:r/>
            <w:r>
              <w:rPr>
                <w:b w:val="0"/>
                <w:sz w:val="11"/>
              </w:rPr>
              <w:t>29</w:t>
            </w:r>
          </w:p>
        </w:tc>
        <w:tc>
          <w:tcPr>
            <w:tcW w:type="dxa" w:w="1278"/>
            <w:vAlign w:val="top"/>
          </w:tcPr>
          <w:p>
            <w:r/>
            <w:r>
              <w:rPr>
                <w:b w:val="0"/>
                <w:sz w:val="11"/>
              </w:rPr>
              <w:t>Preliminary assessment of ICT concentration risk at entity level</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D4-CTL-07 supports part of DORA Article 29 through Dependency scanning + CVE matching + automated patching.. The mapping is outcome-based and does not establish regulatory compliance.</w:t>
            </w:r>
          </w:p>
        </w:tc>
        <w:tc>
          <w:tcPr>
            <w:tcW w:type="dxa" w:w="1278"/>
            <w:vAlign w:val="top"/>
          </w:tcPr>
          <w:p>
            <w:r/>
            <w:r>
              <w:rPr>
                <w:b w:val="0"/>
                <w:sz w:val="11"/>
              </w:rPr>
              <w:t>Article 29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CRO-028-0115</w:t>
            </w:r>
          </w:p>
        </w:tc>
        <w:tc>
          <w:tcPr>
            <w:tcW w:type="dxa" w:w="1278"/>
            <w:vAlign w:val="top"/>
          </w:tcPr>
          <w:p>
            <w:r/>
            <w:r>
              <w:rPr>
                <w:b w:val="0"/>
                <w:sz w:val="11"/>
              </w:rPr>
              <w:t>D4-CTL-07</w:t>
            </w:r>
          </w:p>
        </w:tc>
        <w:tc>
          <w:tcPr>
            <w:tcW w:type="dxa" w:w="1278"/>
            <w:vAlign w:val="top"/>
          </w:tcPr>
          <w:p>
            <w:r/>
            <w:r>
              <w:rPr>
                <w:b w:val="0"/>
                <w:sz w:val="11"/>
              </w:rPr>
              <w:t>8</w:t>
            </w:r>
          </w:p>
        </w:tc>
        <w:tc>
          <w:tcPr>
            <w:tcW w:type="dxa" w:w="1278"/>
            <w:vAlign w:val="top"/>
          </w:tcPr>
          <w:p>
            <w:r/>
            <w:r>
              <w:rPr>
                <w:b w:val="0"/>
                <w:sz w:val="11"/>
              </w:rPr>
              <w:t>Identification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D4-CTL-07 supports part of DORA Article 8 through Dependency scanning + CVE matching + automated patching.. The mapping is outcome-based and does not establish regulatory compliance.</w:t>
            </w:r>
          </w:p>
        </w:tc>
        <w:tc>
          <w:tcPr>
            <w:tcW w:type="dxa" w:w="1278"/>
            <w:vAlign w:val="top"/>
          </w:tcPr>
          <w:p>
            <w:r/>
            <w:r>
              <w:rPr>
                <w:b w:val="0"/>
                <w:sz w:val="11"/>
              </w:rPr>
              <w:t>Article 8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CRO-028-0116</w:t>
            </w:r>
          </w:p>
        </w:tc>
        <w:tc>
          <w:tcPr>
            <w:tcW w:type="dxa" w:w="1278"/>
            <w:vAlign w:val="top"/>
          </w:tcPr>
          <w:p>
            <w:r/>
            <w:r>
              <w:rPr>
                <w:b w:val="0"/>
                <w:sz w:val="11"/>
              </w:rPr>
              <w:t>D4-CTL-07</w:t>
            </w:r>
          </w:p>
        </w:tc>
        <w:tc>
          <w:tcPr>
            <w:tcW w:type="dxa" w:w="1278"/>
            <w:vAlign w:val="top"/>
          </w:tcPr>
          <w:p>
            <w:r/>
            <w:r>
              <w:rPr>
                <w:b w:val="0"/>
                <w:sz w:val="11"/>
              </w:rPr>
              <w:t>30</w:t>
            </w:r>
          </w:p>
        </w:tc>
        <w:tc>
          <w:tcPr>
            <w:tcW w:type="dxa" w:w="1278"/>
            <w:vAlign w:val="top"/>
          </w:tcPr>
          <w:p>
            <w:r/>
            <w:r>
              <w:rPr>
                <w:b w:val="0"/>
                <w:sz w:val="11"/>
              </w:rPr>
              <w:t>Key contractual provisions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D4-CTL-07 supports part of DORA Article 30 through Dependency scanning + CVE matching + automated patching.. The mapping is outcome-based and does not establish regulatory compliance.</w:t>
            </w:r>
          </w:p>
        </w:tc>
        <w:tc>
          <w:tcPr>
            <w:tcW w:type="dxa" w:w="1278"/>
            <w:vAlign w:val="top"/>
          </w:tcPr>
          <w:p>
            <w:r/>
            <w:r>
              <w:rPr>
                <w:b w:val="0"/>
                <w:sz w:val="11"/>
              </w:rPr>
              <w:t>Article 30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CRO-028-0117</w:t>
            </w:r>
          </w:p>
        </w:tc>
        <w:tc>
          <w:tcPr>
            <w:tcW w:type="dxa" w:w="1278"/>
            <w:vAlign w:val="top"/>
          </w:tcPr>
          <w:p>
            <w:r/>
            <w:r>
              <w:rPr>
                <w:b w:val="0"/>
                <w:sz w:val="11"/>
              </w:rPr>
              <w:t>D5-CTL-01</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D5-CTL-01 supports part of DORA Article 6 through Content safety classifier + refusal engine..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CRO-028-0118</w:t>
            </w:r>
          </w:p>
        </w:tc>
        <w:tc>
          <w:tcPr>
            <w:tcW w:type="dxa" w:w="1278"/>
            <w:vAlign w:val="top"/>
          </w:tcPr>
          <w:p>
            <w:r/>
            <w:r>
              <w:rPr>
                <w:b w:val="0"/>
                <w:sz w:val="11"/>
              </w:rPr>
              <w:t>D5-CTL-01</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D5-CTL-01 supports part of DORA Article 9 through Content safety classifier + refusal engine..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CRO-028-0119</w:t>
            </w:r>
          </w:p>
        </w:tc>
        <w:tc>
          <w:tcPr>
            <w:tcW w:type="dxa" w:w="1278"/>
            <w:vAlign w:val="top"/>
          </w:tcPr>
          <w:p>
            <w:r/>
            <w:r>
              <w:rPr>
                <w:b w:val="0"/>
                <w:sz w:val="11"/>
              </w:rPr>
              <w:t>D5-CTL-01</w:t>
            </w:r>
          </w:p>
        </w:tc>
        <w:tc>
          <w:tcPr>
            <w:tcW w:type="dxa" w:w="1278"/>
            <w:vAlign w:val="top"/>
          </w:tcPr>
          <w:p>
            <w:r/>
            <w:r>
              <w:rPr>
                <w:b w:val="0"/>
                <w:sz w:val="11"/>
              </w:rPr>
              <w:t>11</w:t>
            </w:r>
          </w:p>
        </w:tc>
        <w:tc>
          <w:tcPr>
            <w:tcW w:type="dxa" w:w="1278"/>
            <w:vAlign w:val="top"/>
          </w:tcPr>
          <w:p>
            <w:r/>
            <w:r>
              <w:rPr>
                <w:b w:val="0"/>
                <w:sz w:val="11"/>
              </w:rPr>
              <w:t>Response and recovery</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D5-CTL-01 supports part of DORA Article 11 through Content safety classifier + refusal engine.. The mapping is outcome-based and does not establish regulatory compliance.</w:t>
            </w:r>
          </w:p>
        </w:tc>
        <w:tc>
          <w:tcPr>
            <w:tcW w:type="dxa" w:w="1278"/>
            <w:vAlign w:val="top"/>
          </w:tcPr>
          <w:p>
            <w:r/>
            <w:r>
              <w:rPr>
                <w:b w:val="0"/>
                <w:sz w:val="11"/>
              </w:rPr>
              <w:t>Article 11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CRO-028-0120</w:t>
            </w:r>
          </w:p>
        </w:tc>
        <w:tc>
          <w:tcPr>
            <w:tcW w:type="dxa" w:w="1278"/>
            <w:vAlign w:val="top"/>
          </w:tcPr>
          <w:p>
            <w:r/>
            <w:r>
              <w:rPr>
                <w:b w:val="0"/>
                <w:sz w:val="11"/>
              </w:rPr>
              <w:t>D5-CTL-01</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D5-CTL-01 supports part of DORA Article 24 through Content safety classifier + refusal engine..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CRO-028-0121</w:t>
            </w:r>
          </w:p>
        </w:tc>
        <w:tc>
          <w:tcPr>
            <w:tcW w:type="dxa" w:w="1278"/>
            <w:vAlign w:val="top"/>
          </w:tcPr>
          <w:p>
            <w:r/>
            <w:r>
              <w:rPr>
                <w:b w:val="0"/>
                <w:sz w:val="11"/>
              </w:rPr>
              <w:t>D5-CTL-02</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D5-CTL-02 supports part of DORA Article 9 through PII detection + masking + access controls..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CRO-028-0122</w:t>
            </w:r>
          </w:p>
        </w:tc>
        <w:tc>
          <w:tcPr>
            <w:tcW w:type="dxa" w:w="1278"/>
            <w:vAlign w:val="top"/>
          </w:tcPr>
          <w:p>
            <w:r/>
            <w:r>
              <w:rPr>
                <w:b w:val="0"/>
                <w:sz w:val="11"/>
              </w:rPr>
              <w:t>D5-CTL-02</w:t>
            </w:r>
          </w:p>
        </w:tc>
        <w:tc>
          <w:tcPr>
            <w:tcW w:type="dxa" w:w="1278"/>
            <w:vAlign w:val="top"/>
          </w:tcPr>
          <w:p>
            <w:r/>
            <w:r>
              <w:rPr>
                <w:b w:val="0"/>
                <w:sz w:val="11"/>
              </w:rPr>
              <w:t>10</w:t>
            </w:r>
          </w:p>
        </w:tc>
        <w:tc>
          <w:tcPr>
            <w:tcW w:type="dxa" w:w="1278"/>
            <w:vAlign w:val="top"/>
          </w:tcPr>
          <w:p>
            <w:r/>
            <w:r>
              <w:rPr>
                <w:b w:val="0"/>
                <w:sz w:val="11"/>
              </w:rPr>
              <w:t>Detection</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D5-CTL-02 supports part of DORA Article 10 through PII detection + masking + access controls.. The mapping is outcome-based and does not establish regulatory compliance.</w:t>
            </w:r>
          </w:p>
        </w:tc>
        <w:tc>
          <w:tcPr>
            <w:tcW w:type="dxa" w:w="1278"/>
            <w:vAlign w:val="top"/>
          </w:tcPr>
          <w:p>
            <w:r/>
            <w:r>
              <w:rPr>
                <w:b w:val="0"/>
                <w:sz w:val="11"/>
              </w:rPr>
              <w:t>Article 10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CRO-028-0123</w:t>
            </w:r>
          </w:p>
        </w:tc>
        <w:tc>
          <w:tcPr>
            <w:tcW w:type="dxa" w:w="1278"/>
            <w:vAlign w:val="top"/>
          </w:tcPr>
          <w:p>
            <w:r/>
            <w:r>
              <w:rPr>
                <w:b w:val="0"/>
                <w:sz w:val="11"/>
              </w:rPr>
              <w:t>D5-CTL-02</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D5-CTL-02 supports part of DORA Article 6 through PII detection + masking + access controls..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CRO-028-0124</w:t>
            </w:r>
          </w:p>
        </w:tc>
        <w:tc>
          <w:tcPr>
            <w:tcW w:type="dxa" w:w="1278"/>
            <w:vAlign w:val="top"/>
          </w:tcPr>
          <w:p>
            <w:r/>
            <w:r>
              <w:rPr>
                <w:b w:val="0"/>
                <w:sz w:val="11"/>
              </w:rPr>
              <w:t>D5-CTL-02</w:t>
            </w:r>
          </w:p>
        </w:tc>
        <w:tc>
          <w:tcPr>
            <w:tcW w:type="dxa" w:w="1278"/>
            <w:vAlign w:val="top"/>
          </w:tcPr>
          <w:p>
            <w:r/>
            <w:r>
              <w:rPr>
                <w:b w:val="0"/>
                <w:sz w:val="11"/>
              </w:rPr>
              <w:t>7</w:t>
            </w:r>
          </w:p>
        </w:tc>
        <w:tc>
          <w:tcPr>
            <w:tcW w:type="dxa" w:w="1278"/>
            <w:vAlign w:val="top"/>
          </w:tcPr>
          <w:p>
            <w:r/>
            <w:r>
              <w:rPr>
                <w:b w:val="0"/>
                <w:sz w:val="11"/>
              </w:rPr>
              <w:t>ICT systems, protocols and tools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D5-CTL-02 supports part of DORA Article 7 through PII detection + masking + access controls.. The mapping is outcome-based and does not establish regulatory compliance.</w:t>
            </w:r>
          </w:p>
        </w:tc>
        <w:tc>
          <w:tcPr>
            <w:tcW w:type="dxa" w:w="1278"/>
            <w:vAlign w:val="top"/>
          </w:tcPr>
          <w:p>
            <w:r/>
            <w:r>
              <w:rPr>
                <w:b w:val="0"/>
                <w:sz w:val="11"/>
              </w:rPr>
              <w:t>Article 7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CRO-028-0125</w:t>
            </w:r>
          </w:p>
        </w:tc>
        <w:tc>
          <w:tcPr>
            <w:tcW w:type="dxa" w:w="1278"/>
            <w:vAlign w:val="top"/>
          </w:tcPr>
          <w:p>
            <w:r/>
            <w:r>
              <w:rPr>
                <w:b w:val="0"/>
                <w:sz w:val="11"/>
              </w:rPr>
              <w:t>D5-CTL-03</w:t>
            </w:r>
          </w:p>
        </w:tc>
        <w:tc>
          <w:tcPr>
            <w:tcW w:type="dxa" w:w="1278"/>
            <w:vAlign w:val="top"/>
          </w:tcPr>
          <w:p>
            <w:r/>
            <w:r>
              <w:rPr>
                <w:b w:val="0"/>
                <w:sz w:val="11"/>
              </w:rPr>
              <w:t>10</w:t>
            </w:r>
          </w:p>
        </w:tc>
        <w:tc>
          <w:tcPr>
            <w:tcW w:type="dxa" w:w="1278"/>
            <w:vAlign w:val="top"/>
          </w:tcPr>
          <w:p>
            <w:r/>
            <w:r>
              <w:rPr>
                <w:b w:val="0"/>
                <w:sz w:val="11"/>
              </w:rPr>
              <w:t>Detection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D5-CTL-03 supports part of DORA Article 10 through n-gram overlap detection + refusal.. The mapping is outcome-based and does not establish regulatory compliance.</w:t>
            </w:r>
          </w:p>
        </w:tc>
        <w:tc>
          <w:tcPr>
            <w:tcW w:type="dxa" w:w="1278"/>
            <w:vAlign w:val="top"/>
          </w:tcPr>
          <w:p>
            <w:r/>
            <w:r>
              <w:rPr>
                <w:b w:val="0"/>
                <w:sz w:val="11"/>
              </w:rPr>
              <w:t>Article 10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CRO-028-0126</w:t>
            </w:r>
          </w:p>
        </w:tc>
        <w:tc>
          <w:tcPr>
            <w:tcW w:type="dxa" w:w="1278"/>
            <w:vAlign w:val="top"/>
          </w:tcPr>
          <w:p>
            <w:r/>
            <w:r>
              <w:rPr>
                <w:b w:val="0"/>
                <w:sz w:val="11"/>
              </w:rPr>
              <w:t>D5-CTL-03</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D5-CTL-03 supports part of DORA Article 6 through n-gram overlap detection + refusal..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CRO-028-0127</w:t>
            </w:r>
          </w:p>
        </w:tc>
        <w:tc>
          <w:tcPr>
            <w:tcW w:type="dxa" w:w="1278"/>
            <w:vAlign w:val="top"/>
          </w:tcPr>
          <w:p>
            <w:r/>
            <w:r>
              <w:rPr>
                <w:b w:val="0"/>
                <w:sz w:val="11"/>
              </w:rPr>
              <w:t>D5-CTL-03</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D5-CTL-03 supports part of DORA Article 9 through n-gram overlap detection + refusal..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CRO-028-0128</w:t>
            </w:r>
          </w:p>
        </w:tc>
        <w:tc>
          <w:tcPr>
            <w:tcW w:type="dxa" w:w="1278"/>
            <w:vAlign w:val="top"/>
          </w:tcPr>
          <w:p>
            <w:r/>
            <w:r>
              <w:rPr>
                <w:b w:val="0"/>
                <w:sz w:val="11"/>
              </w:rPr>
              <w:t>D5-CTL-03</w:t>
            </w:r>
          </w:p>
        </w:tc>
        <w:tc>
          <w:tcPr>
            <w:tcW w:type="dxa" w:w="1278"/>
            <w:vAlign w:val="top"/>
          </w:tcPr>
          <w:p>
            <w:r/>
            <w:r>
              <w:rPr>
                <w:b w:val="0"/>
                <w:sz w:val="11"/>
              </w:rPr>
              <w:t>17</w:t>
            </w:r>
          </w:p>
        </w:tc>
        <w:tc>
          <w:tcPr>
            <w:tcW w:type="dxa" w:w="1278"/>
            <w:vAlign w:val="top"/>
          </w:tcPr>
          <w:p>
            <w:r/>
            <w:r>
              <w:rPr>
                <w:b w:val="0"/>
                <w:sz w:val="11"/>
              </w:rPr>
              <w:t>ICT-related incident management process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D5-CTL-03 supports part of DORA Article 17 through n-gram overlap detection + refusal.. The mapping is outcome-based and does not establish regulatory compliance.</w:t>
            </w:r>
          </w:p>
        </w:tc>
        <w:tc>
          <w:tcPr>
            <w:tcW w:type="dxa" w:w="1278"/>
            <w:vAlign w:val="top"/>
          </w:tcPr>
          <w:p>
            <w:r/>
            <w:r>
              <w:rPr>
                <w:b w:val="0"/>
                <w:sz w:val="11"/>
              </w:rPr>
              <w:t>Article 17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CRO-028-0129</w:t>
            </w:r>
          </w:p>
        </w:tc>
        <w:tc>
          <w:tcPr>
            <w:tcW w:type="dxa" w:w="1278"/>
            <w:vAlign w:val="top"/>
          </w:tcPr>
          <w:p>
            <w:r/>
            <w:r>
              <w:rPr>
                <w:b w:val="0"/>
                <w:sz w:val="11"/>
              </w:rPr>
              <w:t>D5-CTL-04</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D5-CTL-04 supports part of DORA Article 9 through C2PA-compliant watermarking + tamper resistance testing..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CRO-028-0130</w:t>
            </w:r>
          </w:p>
        </w:tc>
        <w:tc>
          <w:tcPr>
            <w:tcW w:type="dxa" w:w="1278"/>
            <w:vAlign w:val="top"/>
          </w:tcPr>
          <w:p>
            <w:r/>
            <w:r>
              <w:rPr>
                <w:b w:val="0"/>
                <w:sz w:val="11"/>
              </w:rPr>
              <w:t>D5-CTL-04</w:t>
            </w:r>
          </w:p>
        </w:tc>
        <w:tc>
          <w:tcPr>
            <w:tcW w:type="dxa" w:w="1278"/>
            <w:vAlign w:val="top"/>
          </w:tcPr>
          <w:p>
            <w:r/>
            <w:r>
              <w:rPr>
                <w:b w:val="0"/>
                <w:sz w:val="11"/>
              </w:rPr>
              <w:t>11</w:t>
            </w:r>
          </w:p>
        </w:tc>
        <w:tc>
          <w:tcPr>
            <w:tcW w:type="dxa" w:w="1278"/>
            <w:vAlign w:val="top"/>
          </w:tcPr>
          <w:p>
            <w:r/>
            <w:r>
              <w:rPr>
                <w:b w:val="0"/>
                <w:sz w:val="11"/>
              </w:rPr>
              <w:t>Response and recovery</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D5-CTL-04 supports part of DORA Article 11 through C2PA-compliant watermarking + tamper resistance testing.. The mapping is outcome-based and does not establish regulatory compliance.</w:t>
            </w:r>
          </w:p>
        </w:tc>
        <w:tc>
          <w:tcPr>
            <w:tcW w:type="dxa" w:w="1278"/>
            <w:vAlign w:val="top"/>
          </w:tcPr>
          <w:p>
            <w:r/>
            <w:r>
              <w:rPr>
                <w:b w:val="0"/>
                <w:sz w:val="11"/>
              </w:rPr>
              <w:t>Article 11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CRO-028-0131</w:t>
            </w:r>
          </w:p>
        </w:tc>
        <w:tc>
          <w:tcPr>
            <w:tcW w:type="dxa" w:w="1278"/>
            <w:vAlign w:val="top"/>
          </w:tcPr>
          <w:p>
            <w:r/>
            <w:r>
              <w:rPr>
                <w:b w:val="0"/>
                <w:sz w:val="11"/>
              </w:rPr>
              <w:t>D5-CTL-04</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D5-CTL-04 supports part of DORA Article 24 through C2PA-compliant watermarking + tamper resistance testing..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CRO-028-0132</w:t>
            </w:r>
          </w:p>
        </w:tc>
        <w:tc>
          <w:tcPr>
            <w:tcW w:type="dxa" w:w="1278"/>
            <w:vAlign w:val="top"/>
          </w:tcPr>
          <w:p>
            <w:r/>
            <w:r>
              <w:rPr>
                <w:b w:val="0"/>
                <w:sz w:val="11"/>
              </w:rPr>
              <w:t>D5-CTL-04</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D5-CTL-04 supports part of DORA Article 6 through C2PA-compliant watermarking + tamper resistance testing..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CRO-028-0133</w:t>
            </w:r>
          </w:p>
        </w:tc>
        <w:tc>
          <w:tcPr>
            <w:tcW w:type="dxa" w:w="1278"/>
            <w:vAlign w:val="top"/>
          </w:tcPr>
          <w:p>
            <w:r/>
            <w:r>
              <w:rPr>
                <w:b w:val="0"/>
                <w:sz w:val="11"/>
              </w:rPr>
              <w:t>D5-CTL-05</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D5-CTL-05 supports part of DORA Article 6 through Data minimization + purpose limitation + machine unlearning..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CRO-028-0134</w:t>
            </w:r>
          </w:p>
        </w:tc>
        <w:tc>
          <w:tcPr>
            <w:tcW w:type="dxa" w:w="1278"/>
            <w:vAlign w:val="top"/>
          </w:tcPr>
          <w:p>
            <w:r/>
            <w:r>
              <w:rPr>
                <w:b w:val="0"/>
                <w:sz w:val="11"/>
              </w:rPr>
              <w:t>D5-CTL-05</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D5-CTL-05 supports part of DORA Article 9 through Data minimization + purpose limitation + machine unlearning..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CRO-028-0135</w:t>
            </w:r>
          </w:p>
        </w:tc>
        <w:tc>
          <w:tcPr>
            <w:tcW w:type="dxa" w:w="1278"/>
            <w:vAlign w:val="top"/>
          </w:tcPr>
          <w:p>
            <w:r/>
            <w:r>
              <w:rPr>
                <w:b w:val="0"/>
                <w:sz w:val="11"/>
              </w:rPr>
              <w:t>D5-CTL-05</w:t>
            </w:r>
          </w:p>
        </w:tc>
        <w:tc>
          <w:tcPr>
            <w:tcW w:type="dxa" w:w="1278"/>
            <w:vAlign w:val="top"/>
          </w:tcPr>
          <w:p>
            <w:r/>
            <w:r>
              <w:rPr>
                <w:b w:val="0"/>
                <w:sz w:val="11"/>
              </w:rPr>
              <w:t>55</w:t>
            </w:r>
          </w:p>
        </w:tc>
        <w:tc>
          <w:tcPr>
            <w:tcW w:type="dxa" w:w="1278"/>
            <w:vAlign w:val="top"/>
          </w:tcPr>
          <w:p>
            <w:r/>
            <w:r>
              <w:rPr>
                <w:b w:val="0"/>
                <w:sz w:val="11"/>
              </w:rPr>
              <w:t>Professional secrecy</w:t>
            </w:r>
          </w:p>
        </w:tc>
        <w:tc>
          <w:tcPr>
            <w:tcW w:type="dxa" w:w="1278"/>
            <w:vAlign w:val="top"/>
          </w:tcPr>
          <w:p>
            <w:r/>
            <w:r>
              <w:rPr>
                <w:b w:val="0"/>
                <w:sz w:val="11"/>
              </w:rPr>
              <w:t>S</w:t>
            </w:r>
          </w:p>
        </w:tc>
        <w:tc>
          <w:tcPr>
            <w:tcW w:type="dxa" w:w="1278"/>
            <w:vAlign w:val="top"/>
          </w:tcPr>
          <w:p>
            <w:r/>
            <w:r>
              <w:rPr>
                <w:b w:val="0"/>
                <w:sz w:val="11"/>
              </w:rPr>
              <w:t>Medium</w:t>
            </w:r>
          </w:p>
        </w:tc>
        <w:tc>
          <w:tcPr>
            <w:tcW w:type="dxa" w:w="1278"/>
            <w:vAlign w:val="top"/>
          </w:tcPr>
          <w:p>
            <w:r/>
            <w:r>
              <w:rPr>
                <w:b w:val="0"/>
                <w:sz w:val="11"/>
              </w:rPr>
              <w:t>GAISSF D5-CTL-05 supports part of DORA Article 55 through Data minimization + purpose limitation + machine unlearning.. The mapping is outcome-based and does not establish regulatory compliance.</w:t>
            </w:r>
          </w:p>
        </w:tc>
        <w:tc>
          <w:tcPr>
            <w:tcW w:type="dxa" w:w="1278"/>
            <w:vAlign w:val="top"/>
          </w:tcPr>
          <w:p>
            <w:r/>
            <w:r>
              <w:rPr>
                <w:b w:val="0"/>
                <w:sz w:val="11"/>
              </w:rPr>
              <w:t>Article 55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CRO-028-0136</w:t>
            </w:r>
          </w:p>
        </w:tc>
        <w:tc>
          <w:tcPr>
            <w:tcW w:type="dxa" w:w="1278"/>
            <w:vAlign w:val="top"/>
          </w:tcPr>
          <w:p>
            <w:r/>
            <w:r>
              <w:rPr>
                <w:b w:val="0"/>
                <w:sz w:val="11"/>
              </w:rPr>
              <w:t>D5-CTL-05</w:t>
            </w:r>
          </w:p>
        </w:tc>
        <w:tc>
          <w:tcPr>
            <w:tcW w:type="dxa" w:w="1278"/>
            <w:vAlign w:val="top"/>
          </w:tcPr>
          <w:p>
            <w:r/>
            <w:r>
              <w:rPr>
                <w:b w:val="0"/>
                <w:sz w:val="11"/>
              </w:rPr>
              <w:t>56</w:t>
            </w:r>
          </w:p>
        </w:tc>
        <w:tc>
          <w:tcPr>
            <w:tcW w:type="dxa" w:w="1278"/>
            <w:vAlign w:val="top"/>
          </w:tcPr>
          <w:p>
            <w:r/>
            <w:r>
              <w:rPr>
                <w:b w:val="0"/>
                <w:sz w:val="11"/>
              </w:rPr>
              <w:t>Data protection</w:t>
            </w:r>
          </w:p>
        </w:tc>
        <w:tc>
          <w:tcPr>
            <w:tcW w:type="dxa" w:w="1278"/>
            <w:vAlign w:val="top"/>
          </w:tcPr>
          <w:p>
            <w:r/>
            <w:r>
              <w:rPr>
                <w:b w:val="0"/>
                <w:sz w:val="11"/>
              </w:rPr>
              <w:t>S</w:t>
            </w:r>
          </w:p>
        </w:tc>
        <w:tc>
          <w:tcPr>
            <w:tcW w:type="dxa" w:w="1278"/>
            <w:vAlign w:val="top"/>
          </w:tcPr>
          <w:p>
            <w:r/>
            <w:r>
              <w:rPr>
                <w:b w:val="0"/>
                <w:sz w:val="11"/>
              </w:rPr>
              <w:t>Medium</w:t>
            </w:r>
          </w:p>
        </w:tc>
        <w:tc>
          <w:tcPr>
            <w:tcW w:type="dxa" w:w="1278"/>
            <w:vAlign w:val="top"/>
          </w:tcPr>
          <w:p>
            <w:r/>
            <w:r>
              <w:rPr>
                <w:b w:val="0"/>
                <w:sz w:val="11"/>
              </w:rPr>
              <w:t>GAISSF D5-CTL-05 supports part of DORA Article 56 through Data minimization + purpose limitation + machine unlearning.. The mapping is outcome-based and does not establish regulatory compliance.</w:t>
            </w:r>
          </w:p>
        </w:tc>
        <w:tc>
          <w:tcPr>
            <w:tcW w:type="dxa" w:w="1278"/>
            <w:vAlign w:val="top"/>
          </w:tcPr>
          <w:p>
            <w:r/>
            <w:r>
              <w:rPr>
                <w:b w:val="0"/>
                <w:sz w:val="11"/>
              </w:rPr>
              <w:t>Article 56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CRO-028-0137</w:t>
            </w:r>
          </w:p>
        </w:tc>
        <w:tc>
          <w:tcPr>
            <w:tcW w:type="dxa" w:w="1278"/>
            <w:vAlign w:val="top"/>
          </w:tcPr>
          <w:p>
            <w:r/>
            <w:r>
              <w:rPr>
                <w:b w:val="0"/>
                <w:sz w:val="11"/>
              </w:rPr>
              <w:t>D5-CTL-06</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D5-CTL-06 supports part of DORA Article 6 through Differential privacy + membership inference testing..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CRO-028-0138</w:t>
            </w:r>
          </w:p>
        </w:tc>
        <w:tc>
          <w:tcPr>
            <w:tcW w:type="dxa" w:w="1278"/>
            <w:vAlign w:val="top"/>
          </w:tcPr>
          <w:p>
            <w:r/>
            <w:r>
              <w:rPr>
                <w:b w:val="0"/>
                <w:sz w:val="11"/>
              </w:rPr>
              <w:t>D5-CTL-06</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D5-CTL-06 supports part of DORA Article 24 through Differential privacy + membership inference testing..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CRO-028-0139</w:t>
            </w:r>
          </w:p>
        </w:tc>
        <w:tc>
          <w:tcPr>
            <w:tcW w:type="dxa" w:w="1278"/>
            <w:vAlign w:val="top"/>
          </w:tcPr>
          <w:p>
            <w:r/>
            <w:r>
              <w:rPr>
                <w:b w:val="0"/>
                <w:sz w:val="11"/>
              </w:rPr>
              <w:t>D5-CTL-06</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D5-CTL-06 supports part of DORA Article 9 through Differential privacy + membership inference testing..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CRO-028-0140</w:t>
            </w:r>
          </w:p>
        </w:tc>
        <w:tc>
          <w:tcPr>
            <w:tcW w:type="dxa" w:w="1278"/>
            <w:vAlign w:val="top"/>
          </w:tcPr>
          <w:p>
            <w:r/>
            <w:r>
              <w:rPr>
                <w:b w:val="0"/>
                <w:sz w:val="11"/>
              </w:rPr>
              <w:t>D5-CTL-06</w:t>
            </w:r>
          </w:p>
        </w:tc>
        <w:tc>
          <w:tcPr>
            <w:tcW w:type="dxa" w:w="1278"/>
            <w:vAlign w:val="top"/>
          </w:tcPr>
          <w:p>
            <w:r/>
            <w:r>
              <w:rPr>
                <w:b w:val="0"/>
                <w:sz w:val="11"/>
              </w:rPr>
              <w:t>14</w:t>
            </w:r>
          </w:p>
        </w:tc>
        <w:tc>
          <w:tcPr>
            <w:tcW w:type="dxa" w:w="1278"/>
            <w:vAlign w:val="top"/>
          </w:tcPr>
          <w:p>
            <w:r/>
            <w:r>
              <w:rPr>
                <w:b w:val="0"/>
                <w:sz w:val="11"/>
              </w:rPr>
              <w:t>Communication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D5-CTL-06 supports part of DORA Article 14 through Differential privacy + membership inference testing.. The mapping is outcome-based and does not establish regulatory compliance.</w:t>
            </w:r>
          </w:p>
        </w:tc>
        <w:tc>
          <w:tcPr>
            <w:tcW w:type="dxa" w:w="1278"/>
            <w:vAlign w:val="top"/>
          </w:tcPr>
          <w:p>
            <w:r/>
            <w:r>
              <w:rPr>
                <w:b w:val="0"/>
                <w:sz w:val="11"/>
              </w:rPr>
              <w:t>Article 14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CRO-028-0141</w:t>
            </w:r>
          </w:p>
        </w:tc>
        <w:tc>
          <w:tcPr>
            <w:tcW w:type="dxa" w:w="1278"/>
            <w:vAlign w:val="top"/>
          </w:tcPr>
          <w:p>
            <w:r/>
            <w:r>
              <w:rPr>
                <w:b w:val="0"/>
                <w:sz w:val="11"/>
              </w:rPr>
              <w:t>D6-CTL-01</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D6-CTL-01 supports part of DORA Article 6 through Approval workflow + policy enforcement + audit log..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CRO-028-0142</w:t>
            </w:r>
          </w:p>
        </w:tc>
        <w:tc>
          <w:tcPr>
            <w:tcW w:type="dxa" w:w="1278"/>
            <w:vAlign w:val="top"/>
          </w:tcPr>
          <w:p>
            <w:r/>
            <w:r>
              <w:rPr>
                <w:b w:val="0"/>
                <w:sz w:val="11"/>
              </w:rPr>
              <w:t>D6-CTL-01</w:t>
            </w:r>
          </w:p>
        </w:tc>
        <w:tc>
          <w:tcPr>
            <w:tcW w:type="dxa" w:w="1278"/>
            <w:vAlign w:val="top"/>
          </w:tcPr>
          <w:p>
            <w:r/>
            <w:r>
              <w:rPr>
                <w:b w:val="0"/>
                <w:sz w:val="11"/>
              </w:rPr>
              <w:t>5</w:t>
            </w:r>
          </w:p>
        </w:tc>
        <w:tc>
          <w:tcPr>
            <w:tcW w:type="dxa" w:w="1278"/>
            <w:vAlign w:val="top"/>
          </w:tcPr>
          <w:p>
            <w:r/>
            <w:r>
              <w:rPr>
                <w:b w:val="0"/>
                <w:sz w:val="11"/>
              </w:rPr>
              <w:t>Governance and organisation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D6-CTL-01 supports part of DORA Article 5 through Approval workflow + policy enforcement + audit log.. The mapping is outcome-based and does not establish regulatory compliance.</w:t>
            </w:r>
          </w:p>
        </w:tc>
        <w:tc>
          <w:tcPr>
            <w:tcW w:type="dxa" w:w="1278"/>
            <w:vAlign w:val="top"/>
          </w:tcPr>
          <w:p>
            <w:r/>
            <w:r>
              <w:rPr>
                <w:b w:val="0"/>
                <w:sz w:val="11"/>
              </w:rPr>
              <w:t>Article 5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CRO-028-0143</w:t>
            </w:r>
          </w:p>
        </w:tc>
        <w:tc>
          <w:tcPr>
            <w:tcW w:type="dxa" w:w="1278"/>
            <w:vAlign w:val="top"/>
          </w:tcPr>
          <w:p>
            <w:r/>
            <w:r>
              <w:rPr>
                <w:b w:val="0"/>
                <w:sz w:val="11"/>
              </w:rPr>
              <w:t>D6-CTL-01</w:t>
            </w:r>
          </w:p>
        </w:tc>
        <w:tc>
          <w:tcPr>
            <w:tcW w:type="dxa" w:w="1278"/>
            <w:vAlign w:val="top"/>
          </w:tcPr>
          <w:p>
            <w:r/>
            <w:r>
              <w:rPr>
                <w:b w:val="0"/>
                <w:sz w:val="11"/>
              </w:rPr>
              <w:t>13</w:t>
            </w:r>
          </w:p>
        </w:tc>
        <w:tc>
          <w:tcPr>
            <w:tcW w:type="dxa" w:w="1278"/>
            <w:vAlign w:val="top"/>
          </w:tcPr>
          <w:p>
            <w:r/>
            <w:r>
              <w:rPr>
                <w:b w:val="0"/>
                <w:sz w:val="11"/>
              </w:rPr>
              <w:t>Learning and evolving</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D6-CTL-01 supports part of DORA Article 13 through Approval workflow + policy enforcement + audit log.. The mapping is outcome-based and does not establish regulatory compliance.</w:t>
            </w:r>
          </w:p>
        </w:tc>
        <w:tc>
          <w:tcPr>
            <w:tcW w:type="dxa" w:w="1278"/>
            <w:vAlign w:val="top"/>
          </w:tcPr>
          <w:p>
            <w:r/>
            <w:r>
              <w:rPr>
                <w:b w:val="0"/>
                <w:sz w:val="11"/>
              </w:rPr>
              <w:t>Article 13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CRO-028-0144</w:t>
            </w:r>
          </w:p>
        </w:tc>
        <w:tc>
          <w:tcPr>
            <w:tcW w:type="dxa" w:w="1278"/>
            <w:vAlign w:val="top"/>
          </w:tcPr>
          <w:p>
            <w:r/>
            <w:r>
              <w:rPr>
                <w:b w:val="0"/>
                <w:sz w:val="11"/>
              </w:rPr>
              <w:t>D6-CTL-01</w:t>
            </w:r>
          </w:p>
        </w:tc>
        <w:tc>
          <w:tcPr>
            <w:tcW w:type="dxa" w:w="1278"/>
            <w:vAlign w:val="top"/>
          </w:tcPr>
          <w:p>
            <w:r/>
            <w:r>
              <w:rPr>
                <w:b w:val="0"/>
                <w:sz w:val="11"/>
              </w:rPr>
              <w:t>14</w:t>
            </w:r>
          </w:p>
        </w:tc>
        <w:tc>
          <w:tcPr>
            <w:tcW w:type="dxa" w:w="1278"/>
            <w:vAlign w:val="top"/>
          </w:tcPr>
          <w:p>
            <w:r/>
            <w:r>
              <w:rPr>
                <w:b w:val="0"/>
                <w:sz w:val="11"/>
              </w:rPr>
              <w:t>Communication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D6-CTL-01 supports part of DORA Article 14 through Approval workflow + policy enforcement + audit log.. The mapping is outcome-based and does not establish regulatory compliance.</w:t>
            </w:r>
          </w:p>
        </w:tc>
        <w:tc>
          <w:tcPr>
            <w:tcW w:type="dxa" w:w="1278"/>
            <w:vAlign w:val="top"/>
          </w:tcPr>
          <w:p>
            <w:r/>
            <w:r>
              <w:rPr>
                <w:b w:val="0"/>
                <w:sz w:val="11"/>
              </w:rPr>
              <w:t>Article 14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CRO-028-0145</w:t>
            </w:r>
          </w:p>
        </w:tc>
        <w:tc>
          <w:tcPr>
            <w:tcW w:type="dxa" w:w="1278"/>
            <w:vAlign w:val="top"/>
          </w:tcPr>
          <w:p>
            <w:r/>
            <w:r>
              <w:rPr>
                <w:b w:val="0"/>
                <w:sz w:val="11"/>
              </w:rPr>
              <w:t>D6-CTL-02</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D6-CTL-02 supports part of DORA Article 6 through Structured logging + SIEM integration + retention enforcement..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CRO-028-0146</w:t>
            </w:r>
          </w:p>
        </w:tc>
        <w:tc>
          <w:tcPr>
            <w:tcW w:type="dxa" w:w="1278"/>
            <w:vAlign w:val="top"/>
          </w:tcPr>
          <w:p>
            <w:r/>
            <w:r>
              <w:rPr>
                <w:b w:val="0"/>
                <w:sz w:val="11"/>
              </w:rPr>
              <w:t>D6-CTL-02</w:t>
            </w:r>
          </w:p>
        </w:tc>
        <w:tc>
          <w:tcPr>
            <w:tcW w:type="dxa" w:w="1278"/>
            <w:vAlign w:val="top"/>
          </w:tcPr>
          <w:p>
            <w:r/>
            <w:r>
              <w:rPr>
                <w:b w:val="0"/>
                <w:sz w:val="11"/>
              </w:rPr>
              <w:t>5</w:t>
            </w:r>
          </w:p>
        </w:tc>
        <w:tc>
          <w:tcPr>
            <w:tcW w:type="dxa" w:w="1278"/>
            <w:vAlign w:val="top"/>
          </w:tcPr>
          <w:p>
            <w:r/>
            <w:r>
              <w:rPr>
                <w:b w:val="0"/>
                <w:sz w:val="11"/>
              </w:rPr>
              <w:t>Governance and organisation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D6-CTL-02 supports part of DORA Article 5 through Structured logging + SIEM integration + retention enforcement.. The mapping is outcome-based and does not establish regulatory compliance.</w:t>
            </w:r>
          </w:p>
        </w:tc>
        <w:tc>
          <w:tcPr>
            <w:tcW w:type="dxa" w:w="1278"/>
            <w:vAlign w:val="top"/>
          </w:tcPr>
          <w:p>
            <w:r/>
            <w:r>
              <w:rPr>
                <w:b w:val="0"/>
                <w:sz w:val="11"/>
              </w:rPr>
              <w:t>Article 5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CRO-028-0147</w:t>
            </w:r>
          </w:p>
        </w:tc>
        <w:tc>
          <w:tcPr>
            <w:tcW w:type="dxa" w:w="1278"/>
            <w:vAlign w:val="top"/>
          </w:tcPr>
          <w:p>
            <w:r/>
            <w:r>
              <w:rPr>
                <w:b w:val="0"/>
                <w:sz w:val="11"/>
              </w:rPr>
              <w:t>D6-CTL-02</w:t>
            </w:r>
          </w:p>
        </w:tc>
        <w:tc>
          <w:tcPr>
            <w:tcW w:type="dxa" w:w="1278"/>
            <w:vAlign w:val="top"/>
          </w:tcPr>
          <w:p>
            <w:r/>
            <w:r>
              <w:rPr>
                <w:b w:val="0"/>
                <w:sz w:val="11"/>
              </w:rPr>
              <w:t>13</w:t>
            </w:r>
          </w:p>
        </w:tc>
        <w:tc>
          <w:tcPr>
            <w:tcW w:type="dxa" w:w="1278"/>
            <w:vAlign w:val="top"/>
          </w:tcPr>
          <w:p>
            <w:r/>
            <w:r>
              <w:rPr>
                <w:b w:val="0"/>
                <w:sz w:val="11"/>
              </w:rPr>
              <w:t>Learning and evolving</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D6-CTL-02 supports part of DORA Article 13 through Structured logging + SIEM integration + retention enforcement.. The mapping is outcome-based and does not establish regulatory compliance.</w:t>
            </w:r>
          </w:p>
        </w:tc>
        <w:tc>
          <w:tcPr>
            <w:tcW w:type="dxa" w:w="1278"/>
            <w:vAlign w:val="top"/>
          </w:tcPr>
          <w:p>
            <w:r/>
            <w:r>
              <w:rPr>
                <w:b w:val="0"/>
                <w:sz w:val="11"/>
              </w:rPr>
              <w:t>Article 13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CRO-028-0148</w:t>
            </w:r>
          </w:p>
        </w:tc>
        <w:tc>
          <w:tcPr>
            <w:tcW w:type="dxa" w:w="1278"/>
            <w:vAlign w:val="top"/>
          </w:tcPr>
          <w:p>
            <w:r/>
            <w:r>
              <w:rPr>
                <w:b w:val="0"/>
                <w:sz w:val="11"/>
              </w:rPr>
              <w:t>D6-CTL-02</w:t>
            </w:r>
          </w:p>
        </w:tc>
        <w:tc>
          <w:tcPr>
            <w:tcW w:type="dxa" w:w="1278"/>
            <w:vAlign w:val="top"/>
          </w:tcPr>
          <w:p>
            <w:r/>
            <w:r>
              <w:rPr>
                <w:b w:val="0"/>
                <w:sz w:val="11"/>
              </w:rPr>
              <w:t>14</w:t>
            </w:r>
          </w:p>
        </w:tc>
        <w:tc>
          <w:tcPr>
            <w:tcW w:type="dxa" w:w="1278"/>
            <w:vAlign w:val="top"/>
          </w:tcPr>
          <w:p>
            <w:r/>
            <w:r>
              <w:rPr>
                <w:b w:val="0"/>
                <w:sz w:val="11"/>
              </w:rPr>
              <w:t>Communication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D6-CTL-02 supports part of DORA Article 14 through Structured logging + SIEM integration + retention enforcement.. The mapping is outcome-based and does not establish regulatory compliance.</w:t>
            </w:r>
          </w:p>
        </w:tc>
        <w:tc>
          <w:tcPr>
            <w:tcW w:type="dxa" w:w="1278"/>
            <w:vAlign w:val="top"/>
          </w:tcPr>
          <w:p>
            <w:r/>
            <w:r>
              <w:rPr>
                <w:b w:val="0"/>
                <w:sz w:val="11"/>
              </w:rPr>
              <w:t>Article 14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CRO-028-0149</w:t>
            </w:r>
          </w:p>
        </w:tc>
        <w:tc>
          <w:tcPr>
            <w:tcW w:type="dxa" w:w="1278"/>
            <w:vAlign w:val="top"/>
          </w:tcPr>
          <w:p>
            <w:r/>
            <w:r>
              <w:rPr>
                <w:b w:val="0"/>
                <w:sz w:val="11"/>
              </w:rPr>
              <w:t>D6-CTL-03</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D6-CTL-03 supports part of DORA Article 6 through Standardized template + version control + public accessibility..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CRO-028-0150</w:t>
            </w:r>
          </w:p>
        </w:tc>
        <w:tc>
          <w:tcPr>
            <w:tcW w:type="dxa" w:w="1278"/>
            <w:vAlign w:val="top"/>
          </w:tcPr>
          <w:p>
            <w:r/>
            <w:r>
              <w:rPr>
                <w:b w:val="0"/>
                <w:sz w:val="11"/>
              </w:rPr>
              <w:t>D6-CTL-03</w:t>
            </w:r>
          </w:p>
        </w:tc>
        <w:tc>
          <w:tcPr>
            <w:tcW w:type="dxa" w:w="1278"/>
            <w:vAlign w:val="top"/>
          </w:tcPr>
          <w:p>
            <w:r/>
            <w:r>
              <w:rPr>
                <w:b w:val="0"/>
                <w:sz w:val="11"/>
              </w:rPr>
              <w:t>5</w:t>
            </w:r>
          </w:p>
        </w:tc>
        <w:tc>
          <w:tcPr>
            <w:tcW w:type="dxa" w:w="1278"/>
            <w:vAlign w:val="top"/>
          </w:tcPr>
          <w:p>
            <w:r/>
            <w:r>
              <w:rPr>
                <w:b w:val="0"/>
                <w:sz w:val="11"/>
              </w:rPr>
              <w:t>Governance and organisation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D6-CTL-03 supports part of DORA Article 5 through Standardized template + version control + public accessibility.. The mapping is outcome-based and does not establish regulatory compliance.</w:t>
            </w:r>
          </w:p>
        </w:tc>
        <w:tc>
          <w:tcPr>
            <w:tcW w:type="dxa" w:w="1278"/>
            <w:vAlign w:val="top"/>
          </w:tcPr>
          <w:p>
            <w:r/>
            <w:r>
              <w:rPr>
                <w:b w:val="0"/>
                <w:sz w:val="11"/>
              </w:rPr>
              <w:t>Article 5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CRO-028-0151</w:t>
            </w:r>
          </w:p>
        </w:tc>
        <w:tc>
          <w:tcPr>
            <w:tcW w:type="dxa" w:w="1278"/>
            <w:vAlign w:val="top"/>
          </w:tcPr>
          <w:p>
            <w:r/>
            <w:r>
              <w:rPr>
                <w:b w:val="0"/>
                <w:sz w:val="11"/>
              </w:rPr>
              <w:t>D6-CTL-03</w:t>
            </w:r>
          </w:p>
        </w:tc>
        <w:tc>
          <w:tcPr>
            <w:tcW w:type="dxa" w:w="1278"/>
            <w:vAlign w:val="top"/>
          </w:tcPr>
          <w:p>
            <w:r/>
            <w:r>
              <w:rPr>
                <w:b w:val="0"/>
                <w:sz w:val="11"/>
              </w:rPr>
              <w:t>13</w:t>
            </w:r>
          </w:p>
        </w:tc>
        <w:tc>
          <w:tcPr>
            <w:tcW w:type="dxa" w:w="1278"/>
            <w:vAlign w:val="top"/>
          </w:tcPr>
          <w:p>
            <w:r/>
            <w:r>
              <w:rPr>
                <w:b w:val="0"/>
                <w:sz w:val="11"/>
              </w:rPr>
              <w:t>Learning and evolving</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D6-CTL-03 supports part of DORA Article 13 through Standardized template + version control + public accessibility.. The mapping is outcome-based and does not establish regulatory compliance.</w:t>
            </w:r>
          </w:p>
        </w:tc>
        <w:tc>
          <w:tcPr>
            <w:tcW w:type="dxa" w:w="1278"/>
            <w:vAlign w:val="top"/>
          </w:tcPr>
          <w:p>
            <w:r/>
            <w:r>
              <w:rPr>
                <w:b w:val="0"/>
                <w:sz w:val="11"/>
              </w:rPr>
              <w:t>Article 13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CRO-028-0152</w:t>
            </w:r>
          </w:p>
        </w:tc>
        <w:tc>
          <w:tcPr>
            <w:tcW w:type="dxa" w:w="1278"/>
            <w:vAlign w:val="top"/>
          </w:tcPr>
          <w:p>
            <w:r/>
            <w:r>
              <w:rPr>
                <w:b w:val="0"/>
                <w:sz w:val="11"/>
              </w:rPr>
              <w:t>D6-CTL-03</w:t>
            </w:r>
          </w:p>
        </w:tc>
        <w:tc>
          <w:tcPr>
            <w:tcW w:type="dxa" w:w="1278"/>
            <w:vAlign w:val="top"/>
          </w:tcPr>
          <w:p>
            <w:r/>
            <w:r>
              <w:rPr>
                <w:b w:val="0"/>
                <w:sz w:val="11"/>
              </w:rPr>
              <w:t>14</w:t>
            </w:r>
          </w:p>
        </w:tc>
        <w:tc>
          <w:tcPr>
            <w:tcW w:type="dxa" w:w="1278"/>
            <w:vAlign w:val="top"/>
          </w:tcPr>
          <w:p>
            <w:r/>
            <w:r>
              <w:rPr>
                <w:b w:val="0"/>
                <w:sz w:val="11"/>
              </w:rPr>
              <w:t>Communication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D6-CTL-03 supports part of DORA Article 14 through Standardized template + version control + public accessibility.. The mapping is outcome-based and does not establish regulatory compliance.</w:t>
            </w:r>
          </w:p>
        </w:tc>
        <w:tc>
          <w:tcPr>
            <w:tcW w:type="dxa" w:w="1278"/>
            <w:vAlign w:val="top"/>
          </w:tcPr>
          <w:p>
            <w:r/>
            <w:r>
              <w:rPr>
                <w:b w:val="0"/>
                <w:sz w:val="11"/>
              </w:rPr>
              <w:t>Article 14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CRO-028-0153</w:t>
            </w:r>
          </w:p>
        </w:tc>
        <w:tc>
          <w:tcPr>
            <w:tcW w:type="dxa" w:w="1278"/>
            <w:vAlign w:val="top"/>
          </w:tcPr>
          <w:p>
            <w:r/>
            <w:r>
              <w:rPr>
                <w:b w:val="0"/>
                <w:sz w:val="11"/>
              </w:rPr>
              <w:t>D6-CTL-04</w:t>
            </w:r>
          </w:p>
        </w:tc>
        <w:tc>
          <w:tcPr>
            <w:tcW w:type="dxa" w:w="1278"/>
            <w:vAlign w:val="top"/>
          </w:tcPr>
          <w:p>
            <w:r/>
            <w:r>
              <w:rPr>
                <w:b w:val="0"/>
                <w:sz w:val="11"/>
              </w:rPr>
              <w:t>5</w:t>
            </w:r>
          </w:p>
        </w:tc>
        <w:tc>
          <w:tcPr>
            <w:tcW w:type="dxa" w:w="1278"/>
            <w:vAlign w:val="top"/>
          </w:tcPr>
          <w:p>
            <w:r/>
            <w:r>
              <w:rPr>
                <w:b w:val="0"/>
                <w:sz w:val="11"/>
              </w:rPr>
              <w:t>Governance and organisation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D6-CTL-04 supports part of DORA Article 5 through AI-IR runbook + tabletop exercises + containment automation.. The mapping is outcome-based and does not establish regulatory compliance.</w:t>
            </w:r>
          </w:p>
        </w:tc>
        <w:tc>
          <w:tcPr>
            <w:tcW w:type="dxa" w:w="1278"/>
            <w:vAlign w:val="top"/>
          </w:tcPr>
          <w:p>
            <w:r/>
            <w:r>
              <w:rPr>
                <w:b w:val="0"/>
                <w:sz w:val="11"/>
              </w:rPr>
              <w:t>Article 5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CRO-028-0154</w:t>
            </w:r>
          </w:p>
        </w:tc>
        <w:tc>
          <w:tcPr>
            <w:tcW w:type="dxa" w:w="1278"/>
            <w:vAlign w:val="top"/>
          </w:tcPr>
          <w:p>
            <w:r/>
            <w:r>
              <w:rPr>
                <w:b w:val="0"/>
                <w:sz w:val="11"/>
              </w:rPr>
              <w:t>D6-CTL-04</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D6-CTL-04 supports part of DORA Article 6 through AI-IR runbook + tabletop exercises + containment automation..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CRO-028-0155</w:t>
            </w:r>
          </w:p>
        </w:tc>
        <w:tc>
          <w:tcPr>
            <w:tcW w:type="dxa" w:w="1278"/>
            <w:vAlign w:val="top"/>
          </w:tcPr>
          <w:p>
            <w:r/>
            <w:r>
              <w:rPr>
                <w:b w:val="0"/>
                <w:sz w:val="11"/>
              </w:rPr>
              <w:t>D6-CTL-04</w:t>
            </w:r>
          </w:p>
        </w:tc>
        <w:tc>
          <w:tcPr>
            <w:tcW w:type="dxa" w:w="1278"/>
            <w:vAlign w:val="top"/>
          </w:tcPr>
          <w:p>
            <w:r/>
            <w:r>
              <w:rPr>
                <w:b w:val="0"/>
                <w:sz w:val="11"/>
              </w:rPr>
              <w:t>13</w:t>
            </w:r>
          </w:p>
        </w:tc>
        <w:tc>
          <w:tcPr>
            <w:tcW w:type="dxa" w:w="1278"/>
            <w:vAlign w:val="top"/>
          </w:tcPr>
          <w:p>
            <w:r/>
            <w:r>
              <w:rPr>
                <w:b w:val="0"/>
                <w:sz w:val="11"/>
              </w:rPr>
              <w:t>Learning and evolving</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D6-CTL-04 supports part of DORA Article 13 through AI-IR runbook + tabletop exercises + containment automation.. The mapping is outcome-based and does not establish regulatory compliance.</w:t>
            </w:r>
          </w:p>
        </w:tc>
        <w:tc>
          <w:tcPr>
            <w:tcW w:type="dxa" w:w="1278"/>
            <w:vAlign w:val="top"/>
          </w:tcPr>
          <w:p>
            <w:r/>
            <w:r>
              <w:rPr>
                <w:b w:val="0"/>
                <w:sz w:val="11"/>
              </w:rPr>
              <w:t>Article 13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CRO-028-0156</w:t>
            </w:r>
          </w:p>
        </w:tc>
        <w:tc>
          <w:tcPr>
            <w:tcW w:type="dxa" w:w="1278"/>
            <w:vAlign w:val="top"/>
          </w:tcPr>
          <w:p>
            <w:r/>
            <w:r>
              <w:rPr>
                <w:b w:val="0"/>
                <w:sz w:val="11"/>
              </w:rPr>
              <w:t>D6-CTL-04</w:t>
            </w:r>
          </w:p>
        </w:tc>
        <w:tc>
          <w:tcPr>
            <w:tcW w:type="dxa" w:w="1278"/>
            <w:vAlign w:val="top"/>
          </w:tcPr>
          <w:p>
            <w:r/>
            <w:r>
              <w:rPr>
                <w:b w:val="0"/>
                <w:sz w:val="11"/>
              </w:rPr>
              <w:t>14</w:t>
            </w:r>
          </w:p>
        </w:tc>
        <w:tc>
          <w:tcPr>
            <w:tcW w:type="dxa" w:w="1278"/>
            <w:vAlign w:val="top"/>
          </w:tcPr>
          <w:p>
            <w:r/>
            <w:r>
              <w:rPr>
                <w:b w:val="0"/>
                <w:sz w:val="11"/>
              </w:rPr>
              <w:t>Communication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D6-CTL-04 supports part of DORA Article 14 through AI-IR runbook + tabletop exercises + containment automation.. The mapping is outcome-based and does not establish regulatory compliance.</w:t>
            </w:r>
          </w:p>
        </w:tc>
        <w:tc>
          <w:tcPr>
            <w:tcW w:type="dxa" w:w="1278"/>
            <w:vAlign w:val="top"/>
          </w:tcPr>
          <w:p>
            <w:r/>
            <w:r>
              <w:rPr>
                <w:b w:val="0"/>
                <w:sz w:val="11"/>
              </w:rPr>
              <w:t>Article 14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CRO-028-0157</w:t>
            </w:r>
          </w:p>
        </w:tc>
        <w:tc>
          <w:tcPr>
            <w:tcW w:type="dxa" w:w="1278"/>
            <w:vAlign w:val="top"/>
          </w:tcPr>
          <w:p>
            <w:r/>
            <w:r>
              <w:rPr>
                <w:b w:val="0"/>
                <w:sz w:val="11"/>
              </w:rPr>
              <w:t>D6-CTL-05</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D6-CTL-05 supports part of DORA Article 6 through Access revocation + decommission audit + scheduled lifecycle..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CRO-028-0158</w:t>
            </w:r>
          </w:p>
        </w:tc>
        <w:tc>
          <w:tcPr>
            <w:tcW w:type="dxa" w:w="1278"/>
            <w:vAlign w:val="top"/>
          </w:tcPr>
          <w:p>
            <w:r/>
            <w:r>
              <w:rPr>
                <w:b w:val="0"/>
                <w:sz w:val="11"/>
              </w:rPr>
              <w:t>D6-CTL-05</w:t>
            </w:r>
          </w:p>
        </w:tc>
        <w:tc>
          <w:tcPr>
            <w:tcW w:type="dxa" w:w="1278"/>
            <w:vAlign w:val="top"/>
          </w:tcPr>
          <w:p>
            <w:r/>
            <w:r>
              <w:rPr>
                <w:b w:val="0"/>
                <w:sz w:val="11"/>
              </w:rPr>
              <w:t>5</w:t>
            </w:r>
          </w:p>
        </w:tc>
        <w:tc>
          <w:tcPr>
            <w:tcW w:type="dxa" w:w="1278"/>
            <w:vAlign w:val="top"/>
          </w:tcPr>
          <w:p>
            <w:r/>
            <w:r>
              <w:rPr>
                <w:b w:val="0"/>
                <w:sz w:val="11"/>
              </w:rPr>
              <w:t>Governance and organisation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D6-CTL-05 supports part of DORA Article 5 through Access revocation + decommission audit + scheduled lifecycle.. The mapping is outcome-based and does not establish regulatory compliance.</w:t>
            </w:r>
          </w:p>
        </w:tc>
        <w:tc>
          <w:tcPr>
            <w:tcW w:type="dxa" w:w="1278"/>
            <w:vAlign w:val="top"/>
          </w:tcPr>
          <w:p>
            <w:r/>
            <w:r>
              <w:rPr>
                <w:b w:val="0"/>
                <w:sz w:val="11"/>
              </w:rPr>
              <w:t>Article 5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CRO-028-0159</w:t>
            </w:r>
          </w:p>
        </w:tc>
        <w:tc>
          <w:tcPr>
            <w:tcW w:type="dxa" w:w="1278"/>
            <w:vAlign w:val="top"/>
          </w:tcPr>
          <w:p>
            <w:r/>
            <w:r>
              <w:rPr>
                <w:b w:val="0"/>
                <w:sz w:val="11"/>
              </w:rPr>
              <w:t>D6-CTL-05</w:t>
            </w:r>
          </w:p>
        </w:tc>
        <w:tc>
          <w:tcPr>
            <w:tcW w:type="dxa" w:w="1278"/>
            <w:vAlign w:val="top"/>
          </w:tcPr>
          <w:p>
            <w:r/>
            <w:r>
              <w:rPr>
                <w:b w:val="0"/>
                <w:sz w:val="11"/>
              </w:rPr>
              <w:t>13</w:t>
            </w:r>
          </w:p>
        </w:tc>
        <w:tc>
          <w:tcPr>
            <w:tcW w:type="dxa" w:w="1278"/>
            <w:vAlign w:val="top"/>
          </w:tcPr>
          <w:p>
            <w:r/>
            <w:r>
              <w:rPr>
                <w:b w:val="0"/>
                <w:sz w:val="11"/>
              </w:rPr>
              <w:t>Learning and evolving</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D6-CTL-05 supports part of DORA Article 13 through Access revocation + decommission audit + scheduled lifecycle.. The mapping is outcome-based and does not establish regulatory compliance.</w:t>
            </w:r>
          </w:p>
        </w:tc>
        <w:tc>
          <w:tcPr>
            <w:tcW w:type="dxa" w:w="1278"/>
            <w:vAlign w:val="top"/>
          </w:tcPr>
          <w:p>
            <w:r/>
            <w:r>
              <w:rPr>
                <w:b w:val="0"/>
                <w:sz w:val="11"/>
              </w:rPr>
              <w:t>Article 13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CRO-028-0160</w:t>
            </w:r>
          </w:p>
        </w:tc>
        <w:tc>
          <w:tcPr>
            <w:tcW w:type="dxa" w:w="1278"/>
            <w:vAlign w:val="top"/>
          </w:tcPr>
          <w:p>
            <w:r/>
            <w:r>
              <w:rPr>
                <w:b w:val="0"/>
                <w:sz w:val="11"/>
              </w:rPr>
              <w:t>D6-CTL-05</w:t>
            </w:r>
          </w:p>
        </w:tc>
        <w:tc>
          <w:tcPr>
            <w:tcW w:type="dxa" w:w="1278"/>
            <w:vAlign w:val="top"/>
          </w:tcPr>
          <w:p>
            <w:r/>
            <w:r>
              <w:rPr>
                <w:b w:val="0"/>
                <w:sz w:val="11"/>
              </w:rPr>
              <w:t>14</w:t>
            </w:r>
          </w:p>
        </w:tc>
        <w:tc>
          <w:tcPr>
            <w:tcW w:type="dxa" w:w="1278"/>
            <w:vAlign w:val="top"/>
          </w:tcPr>
          <w:p>
            <w:r/>
            <w:r>
              <w:rPr>
                <w:b w:val="0"/>
                <w:sz w:val="11"/>
              </w:rPr>
              <w:t>Communication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D6-CTL-05 supports part of DORA Article 14 through Access revocation + decommission audit + scheduled lifecycle.. The mapping is outcome-based and does not establish regulatory compliance.</w:t>
            </w:r>
          </w:p>
        </w:tc>
        <w:tc>
          <w:tcPr>
            <w:tcW w:type="dxa" w:w="1278"/>
            <w:vAlign w:val="top"/>
          </w:tcPr>
          <w:p>
            <w:r/>
            <w:r>
              <w:rPr>
                <w:b w:val="0"/>
                <w:sz w:val="11"/>
              </w:rPr>
              <w:t>Article 14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CRO-028-0161</w:t>
            </w:r>
          </w:p>
        </w:tc>
        <w:tc>
          <w:tcPr>
            <w:tcW w:type="dxa" w:w="1278"/>
            <w:vAlign w:val="top"/>
          </w:tcPr>
          <w:p>
            <w:r/>
            <w:r>
              <w:rPr>
                <w:b w:val="0"/>
                <w:sz w:val="11"/>
              </w:rPr>
              <w:t>D6-CTL-06</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D6-CTL-06 supports part of DORA Article 6 through Contractual security requirements + annual assessment + audit rights..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CRO-028-0162</w:t>
            </w:r>
          </w:p>
        </w:tc>
        <w:tc>
          <w:tcPr>
            <w:tcW w:type="dxa" w:w="1278"/>
            <w:vAlign w:val="top"/>
          </w:tcPr>
          <w:p>
            <w:r/>
            <w:r>
              <w:rPr>
                <w:b w:val="0"/>
                <w:sz w:val="11"/>
              </w:rPr>
              <w:t>D6-CTL-06</w:t>
            </w:r>
          </w:p>
        </w:tc>
        <w:tc>
          <w:tcPr>
            <w:tcW w:type="dxa" w:w="1278"/>
            <w:vAlign w:val="top"/>
          </w:tcPr>
          <w:p>
            <w:r/>
            <w:r>
              <w:rPr>
                <w:b w:val="0"/>
                <w:sz w:val="11"/>
              </w:rPr>
              <w:t>30</w:t>
            </w:r>
          </w:p>
        </w:tc>
        <w:tc>
          <w:tcPr>
            <w:tcW w:type="dxa" w:w="1278"/>
            <w:vAlign w:val="top"/>
          </w:tcPr>
          <w:p>
            <w:r/>
            <w:r>
              <w:rPr>
                <w:b w:val="0"/>
                <w:sz w:val="11"/>
              </w:rPr>
              <w:t>Key contractual provisions</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D6-CTL-06 supports part of DORA Article 30 through Contractual security requirements + annual assessment + audit rights.. The mapping is outcome-based and does not establish regulatory compliance.</w:t>
            </w:r>
          </w:p>
        </w:tc>
        <w:tc>
          <w:tcPr>
            <w:tcW w:type="dxa" w:w="1278"/>
            <w:vAlign w:val="top"/>
          </w:tcPr>
          <w:p>
            <w:r/>
            <w:r>
              <w:rPr>
                <w:b w:val="0"/>
                <w:sz w:val="11"/>
              </w:rPr>
              <w:t>Article 30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CRO-028-0163</w:t>
            </w:r>
          </w:p>
        </w:tc>
        <w:tc>
          <w:tcPr>
            <w:tcW w:type="dxa" w:w="1278"/>
            <w:vAlign w:val="top"/>
          </w:tcPr>
          <w:p>
            <w:r/>
            <w:r>
              <w:rPr>
                <w:b w:val="0"/>
                <w:sz w:val="11"/>
              </w:rPr>
              <w:t>D6-CTL-06</w:t>
            </w:r>
          </w:p>
        </w:tc>
        <w:tc>
          <w:tcPr>
            <w:tcW w:type="dxa" w:w="1278"/>
            <w:vAlign w:val="top"/>
          </w:tcPr>
          <w:p>
            <w:r/>
            <w:r>
              <w:rPr>
                <w:b w:val="0"/>
                <w:sz w:val="11"/>
              </w:rPr>
              <w:t>5</w:t>
            </w:r>
          </w:p>
        </w:tc>
        <w:tc>
          <w:tcPr>
            <w:tcW w:type="dxa" w:w="1278"/>
            <w:vAlign w:val="top"/>
          </w:tcPr>
          <w:p>
            <w:r/>
            <w:r>
              <w:rPr>
                <w:b w:val="0"/>
                <w:sz w:val="11"/>
              </w:rPr>
              <w:t>Governance and organisation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D6-CTL-06 supports part of DORA Article 5 through Contractual security requirements + annual assessment + audit rights.. The mapping is outcome-based and does not establish regulatory compliance.</w:t>
            </w:r>
          </w:p>
        </w:tc>
        <w:tc>
          <w:tcPr>
            <w:tcW w:type="dxa" w:w="1278"/>
            <w:vAlign w:val="top"/>
          </w:tcPr>
          <w:p>
            <w:r/>
            <w:r>
              <w:rPr>
                <w:b w:val="0"/>
                <w:sz w:val="11"/>
              </w:rPr>
              <w:t>Article 5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CRO-028-0164</w:t>
            </w:r>
          </w:p>
        </w:tc>
        <w:tc>
          <w:tcPr>
            <w:tcW w:type="dxa" w:w="1278"/>
            <w:vAlign w:val="top"/>
          </w:tcPr>
          <w:p>
            <w:r/>
            <w:r>
              <w:rPr>
                <w:b w:val="0"/>
                <w:sz w:val="11"/>
              </w:rPr>
              <w:t>D6-CTL-06</w:t>
            </w:r>
          </w:p>
        </w:tc>
        <w:tc>
          <w:tcPr>
            <w:tcW w:type="dxa" w:w="1278"/>
            <w:vAlign w:val="top"/>
          </w:tcPr>
          <w:p>
            <w:r/>
            <w:r>
              <w:rPr>
                <w:b w:val="0"/>
                <w:sz w:val="11"/>
              </w:rPr>
              <w:t>13</w:t>
            </w:r>
          </w:p>
        </w:tc>
        <w:tc>
          <w:tcPr>
            <w:tcW w:type="dxa" w:w="1278"/>
            <w:vAlign w:val="top"/>
          </w:tcPr>
          <w:p>
            <w:r/>
            <w:r>
              <w:rPr>
                <w:b w:val="0"/>
                <w:sz w:val="11"/>
              </w:rPr>
              <w:t>Learning and evolving</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D6-CTL-06 supports part of DORA Article 13 through Contractual security requirements + annual assessment + audit rights.. The mapping is outcome-based and does not establish regulatory compliance.</w:t>
            </w:r>
          </w:p>
        </w:tc>
        <w:tc>
          <w:tcPr>
            <w:tcW w:type="dxa" w:w="1278"/>
            <w:vAlign w:val="top"/>
          </w:tcPr>
          <w:p>
            <w:r/>
            <w:r>
              <w:rPr>
                <w:b w:val="0"/>
                <w:sz w:val="11"/>
              </w:rPr>
              <w:t>Article 13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CRO-028-0165</w:t>
            </w:r>
          </w:p>
        </w:tc>
        <w:tc>
          <w:tcPr>
            <w:tcW w:type="dxa" w:w="1278"/>
            <w:vAlign w:val="top"/>
          </w:tcPr>
          <w:p>
            <w:r/>
            <w:r>
              <w:rPr>
                <w:b w:val="0"/>
                <w:sz w:val="11"/>
              </w:rPr>
              <w:t>D6-CTL-07</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D6-CTL-07 supports part of DORA Article 6 through Failover systems + degraded mode + RTO/RPO definition..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CRO-028-0166</w:t>
            </w:r>
          </w:p>
        </w:tc>
        <w:tc>
          <w:tcPr>
            <w:tcW w:type="dxa" w:w="1278"/>
            <w:vAlign w:val="top"/>
          </w:tcPr>
          <w:p>
            <w:r/>
            <w:r>
              <w:rPr>
                <w:b w:val="0"/>
                <w:sz w:val="11"/>
              </w:rPr>
              <w:t>D6-CTL-07</w:t>
            </w:r>
          </w:p>
        </w:tc>
        <w:tc>
          <w:tcPr>
            <w:tcW w:type="dxa" w:w="1278"/>
            <w:vAlign w:val="top"/>
          </w:tcPr>
          <w:p>
            <w:r/>
            <w:r>
              <w:rPr>
                <w:b w:val="0"/>
                <w:sz w:val="11"/>
              </w:rPr>
              <w:t>5</w:t>
            </w:r>
          </w:p>
        </w:tc>
        <w:tc>
          <w:tcPr>
            <w:tcW w:type="dxa" w:w="1278"/>
            <w:vAlign w:val="top"/>
          </w:tcPr>
          <w:p>
            <w:r/>
            <w:r>
              <w:rPr>
                <w:b w:val="0"/>
                <w:sz w:val="11"/>
              </w:rPr>
              <w:t>Governance and organisation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D6-CTL-07 supports part of DORA Article 5 through Failover systems + degraded mode + RTO/RPO definition.. The mapping is outcome-based and does not establish regulatory compliance.</w:t>
            </w:r>
          </w:p>
        </w:tc>
        <w:tc>
          <w:tcPr>
            <w:tcW w:type="dxa" w:w="1278"/>
            <w:vAlign w:val="top"/>
          </w:tcPr>
          <w:p>
            <w:r/>
            <w:r>
              <w:rPr>
                <w:b w:val="0"/>
                <w:sz w:val="11"/>
              </w:rPr>
              <w:t>Article 5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CRO-028-0167</w:t>
            </w:r>
          </w:p>
        </w:tc>
        <w:tc>
          <w:tcPr>
            <w:tcW w:type="dxa" w:w="1278"/>
            <w:vAlign w:val="top"/>
          </w:tcPr>
          <w:p>
            <w:r/>
            <w:r>
              <w:rPr>
                <w:b w:val="0"/>
                <w:sz w:val="11"/>
              </w:rPr>
              <w:t>D6-CTL-07</w:t>
            </w:r>
          </w:p>
        </w:tc>
        <w:tc>
          <w:tcPr>
            <w:tcW w:type="dxa" w:w="1278"/>
            <w:vAlign w:val="top"/>
          </w:tcPr>
          <w:p>
            <w:r/>
            <w:r>
              <w:rPr>
                <w:b w:val="0"/>
                <w:sz w:val="11"/>
              </w:rPr>
              <w:t>13</w:t>
            </w:r>
          </w:p>
        </w:tc>
        <w:tc>
          <w:tcPr>
            <w:tcW w:type="dxa" w:w="1278"/>
            <w:vAlign w:val="top"/>
          </w:tcPr>
          <w:p>
            <w:r/>
            <w:r>
              <w:rPr>
                <w:b w:val="0"/>
                <w:sz w:val="11"/>
              </w:rPr>
              <w:t>Learning and evolving</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D6-CTL-07 supports part of DORA Article 13 through Failover systems + degraded mode + RTO/RPO definition.. The mapping is outcome-based and does not establish regulatory compliance.</w:t>
            </w:r>
          </w:p>
        </w:tc>
        <w:tc>
          <w:tcPr>
            <w:tcW w:type="dxa" w:w="1278"/>
            <w:vAlign w:val="top"/>
          </w:tcPr>
          <w:p>
            <w:r/>
            <w:r>
              <w:rPr>
                <w:b w:val="0"/>
                <w:sz w:val="11"/>
              </w:rPr>
              <w:t>Article 13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CRO-028-0168</w:t>
            </w:r>
          </w:p>
        </w:tc>
        <w:tc>
          <w:tcPr>
            <w:tcW w:type="dxa" w:w="1278"/>
            <w:vAlign w:val="top"/>
          </w:tcPr>
          <w:p>
            <w:r/>
            <w:r>
              <w:rPr>
                <w:b w:val="0"/>
                <w:sz w:val="11"/>
              </w:rPr>
              <w:t>D6-CTL-07</w:t>
            </w:r>
          </w:p>
        </w:tc>
        <w:tc>
          <w:tcPr>
            <w:tcW w:type="dxa" w:w="1278"/>
            <w:vAlign w:val="top"/>
          </w:tcPr>
          <w:p>
            <w:r/>
            <w:r>
              <w:rPr>
                <w:b w:val="0"/>
                <w:sz w:val="11"/>
              </w:rPr>
              <w:t>14</w:t>
            </w:r>
          </w:p>
        </w:tc>
        <w:tc>
          <w:tcPr>
            <w:tcW w:type="dxa" w:w="1278"/>
            <w:vAlign w:val="top"/>
          </w:tcPr>
          <w:p>
            <w:r/>
            <w:r>
              <w:rPr>
                <w:b w:val="0"/>
                <w:sz w:val="11"/>
              </w:rPr>
              <w:t>Communication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D6-CTL-07 supports part of DORA Article 14 through Failover systems + degraded mode + RTO/RPO definition.. The mapping is outcome-based and does not establish regulatory compliance.</w:t>
            </w:r>
          </w:p>
        </w:tc>
        <w:tc>
          <w:tcPr>
            <w:tcW w:type="dxa" w:w="1278"/>
            <w:vAlign w:val="top"/>
          </w:tcPr>
          <w:p>
            <w:r/>
            <w:r>
              <w:rPr>
                <w:b w:val="0"/>
                <w:sz w:val="11"/>
              </w:rPr>
              <w:t>Article 14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CRO-028-0169</w:t>
            </w:r>
          </w:p>
        </w:tc>
        <w:tc>
          <w:tcPr>
            <w:tcW w:type="dxa" w:w="1278"/>
            <w:vAlign w:val="top"/>
          </w:tcPr>
          <w:p>
            <w:r/>
            <w:r>
              <w:rPr>
                <w:b w:val="0"/>
                <w:sz w:val="11"/>
              </w:rPr>
              <w:t>D7-CTL-H01</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D7-CTL-H01 supports part of DORA Article 6 through Simulation campaigns + click tracking + remedial training..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CRO-028-0170</w:t>
            </w:r>
          </w:p>
        </w:tc>
        <w:tc>
          <w:tcPr>
            <w:tcW w:type="dxa" w:w="1278"/>
            <w:vAlign w:val="top"/>
          </w:tcPr>
          <w:p>
            <w:r/>
            <w:r>
              <w:rPr>
                <w:b w:val="0"/>
                <w:sz w:val="11"/>
              </w:rPr>
              <w:t>D7-CTL-H01</w:t>
            </w:r>
          </w:p>
        </w:tc>
        <w:tc>
          <w:tcPr>
            <w:tcW w:type="dxa" w:w="1278"/>
            <w:vAlign w:val="top"/>
          </w:tcPr>
          <w:p>
            <w:r/>
            <w:r>
              <w:rPr>
                <w:b w:val="0"/>
                <w:sz w:val="11"/>
              </w:rPr>
              <w:t>5</w:t>
            </w:r>
          </w:p>
        </w:tc>
        <w:tc>
          <w:tcPr>
            <w:tcW w:type="dxa" w:w="1278"/>
            <w:vAlign w:val="top"/>
          </w:tcPr>
          <w:p>
            <w:r/>
            <w:r>
              <w:rPr>
                <w:b w:val="0"/>
                <w:sz w:val="11"/>
              </w:rPr>
              <w:t>Governance and organisation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D7-CTL-H01 supports part of DORA Article 5 through Simulation campaigns + click tracking + remedial training.. The mapping is outcome-based and does not establish regulatory compliance.</w:t>
            </w:r>
          </w:p>
        </w:tc>
        <w:tc>
          <w:tcPr>
            <w:tcW w:type="dxa" w:w="1278"/>
            <w:vAlign w:val="top"/>
          </w:tcPr>
          <w:p>
            <w:r/>
            <w:r>
              <w:rPr>
                <w:b w:val="0"/>
                <w:sz w:val="11"/>
              </w:rPr>
              <w:t>Article 5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CRO-028-0171</w:t>
            </w:r>
          </w:p>
        </w:tc>
        <w:tc>
          <w:tcPr>
            <w:tcW w:type="dxa" w:w="1278"/>
            <w:vAlign w:val="top"/>
          </w:tcPr>
          <w:p>
            <w:r/>
            <w:r>
              <w:rPr>
                <w:b w:val="0"/>
                <w:sz w:val="11"/>
              </w:rPr>
              <w:t>D7-CTL-H01</w:t>
            </w:r>
          </w:p>
        </w:tc>
        <w:tc>
          <w:tcPr>
            <w:tcW w:type="dxa" w:w="1278"/>
            <w:vAlign w:val="top"/>
          </w:tcPr>
          <w:p>
            <w:r/>
            <w:r>
              <w:rPr>
                <w:b w:val="0"/>
                <w:sz w:val="11"/>
              </w:rPr>
              <w:t>13</w:t>
            </w:r>
          </w:p>
        </w:tc>
        <w:tc>
          <w:tcPr>
            <w:tcW w:type="dxa" w:w="1278"/>
            <w:vAlign w:val="top"/>
          </w:tcPr>
          <w:p>
            <w:r/>
            <w:r>
              <w:rPr>
                <w:b w:val="0"/>
                <w:sz w:val="11"/>
              </w:rPr>
              <w:t>Learning and evolving</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D7-CTL-H01 supports part of DORA Article 13 through Simulation campaigns + click tracking + remedial training.. The mapping is outcome-based and does not establish regulatory compliance.</w:t>
            </w:r>
          </w:p>
        </w:tc>
        <w:tc>
          <w:tcPr>
            <w:tcW w:type="dxa" w:w="1278"/>
            <w:vAlign w:val="top"/>
          </w:tcPr>
          <w:p>
            <w:r/>
            <w:r>
              <w:rPr>
                <w:b w:val="0"/>
                <w:sz w:val="11"/>
              </w:rPr>
              <w:t>Article 13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CRO-028-0172</w:t>
            </w:r>
          </w:p>
        </w:tc>
        <w:tc>
          <w:tcPr>
            <w:tcW w:type="dxa" w:w="1278"/>
            <w:vAlign w:val="top"/>
          </w:tcPr>
          <w:p>
            <w:r/>
            <w:r>
              <w:rPr>
                <w:b w:val="0"/>
                <w:sz w:val="11"/>
              </w:rPr>
              <w:t>D7-CTL-H01</w:t>
            </w:r>
          </w:p>
        </w:tc>
        <w:tc>
          <w:tcPr>
            <w:tcW w:type="dxa" w:w="1278"/>
            <w:vAlign w:val="top"/>
          </w:tcPr>
          <w:p>
            <w:r/>
            <w:r>
              <w:rPr>
                <w:b w:val="0"/>
                <w:sz w:val="11"/>
              </w:rPr>
              <w:t>14</w:t>
            </w:r>
          </w:p>
        </w:tc>
        <w:tc>
          <w:tcPr>
            <w:tcW w:type="dxa" w:w="1278"/>
            <w:vAlign w:val="top"/>
          </w:tcPr>
          <w:p>
            <w:r/>
            <w:r>
              <w:rPr>
                <w:b w:val="0"/>
                <w:sz w:val="11"/>
              </w:rPr>
              <w:t>Communication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D7-CTL-H01 supports part of DORA Article 14 through Simulation campaigns + click tracking + remedial training.. The mapping is outcome-based and does not establish regulatory compliance.</w:t>
            </w:r>
          </w:p>
        </w:tc>
        <w:tc>
          <w:tcPr>
            <w:tcW w:type="dxa" w:w="1278"/>
            <w:vAlign w:val="top"/>
          </w:tcPr>
          <w:p>
            <w:r/>
            <w:r>
              <w:rPr>
                <w:b w:val="0"/>
                <w:sz w:val="11"/>
              </w:rPr>
              <w:t>Article 14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CRO-028-0173</w:t>
            </w:r>
          </w:p>
        </w:tc>
        <w:tc>
          <w:tcPr>
            <w:tcW w:type="dxa" w:w="1278"/>
            <w:vAlign w:val="top"/>
          </w:tcPr>
          <w:p>
            <w:r/>
            <w:r>
              <w:rPr>
                <w:b w:val="0"/>
                <w:sz w:val="11"/>
              </w:rPr>
              <w:t>D7-CTL-H02</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D7-CTL-H02 supports part of DORA Article 6 through Training modules + quiz + simulated attacks..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CRO-028-0174</w:t>
            </w:r>
          </w:p>
        </w:tc>
        <w:tc>
          <w:tcPr>
            <w:tcW w:type="dxa" w:w="1278"/>
            <w:vAlign w:val="top"/>
          </w:tcPr>
          <w:p>
            <w:r/>
            <w:r>
              <w:rPr>
                <w:b w:val="0"/>
                <w:sz w:val="11"/>
              </w:rPr>
              <w:t>D7-CTL-H02</w:t>
            </w:r>
          </w:p>
        </w:tc>
        <w:tc>
          <w:tcPr>
            <w:tcW w:type="dxa" w:w="1278"/>
            <w:vAlign w:val="top"/>
          </w:tcPr>
          <w:p>
            <w:r/>
            <w:r>
              <w:rPr>
                <w:b w:val="0"/>
                <w:sz w:val="11"/>
              </w:rPr>
              <w:t>14</w:t>
            </w:r>
          </w:p>
        </w:tc>
        <w:tc>
          <w:tcPr>
            <w:tcW w:type="dxa" w:w="1278"/>
            <w:vAlign w:val="top"/>
          </w:tcPr>
          <w:p>
            <w:r/>
            <w:r>
              <w:rPr>
                <w:b w:val="0"/>
                <w:sz w:val="11"/>
              </w:rPr>
              <w:t>Communication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D7-CTL-H02 supports part of DORA Article 14 through Training modules + quiz + simulated attacks.. The mapping is outcome-based and does not establish regulatory compliance.</w:t>
            </w:r>
          </w:p>
        </w:tc>
        <w:tc>
          <w:tcPr>
            <w:tcW w:type="dxa" w:w="1278"/>
            <w:vAlign w:val="top"/>
          </w:tcPr>
          <w:p>
            <w:r/>
            <w:r>
              <w:rPr>
                <w:b w:val="0"/>
                <w:sz w:val="11"/>
              </w:rPr>
              <w:t>Article 14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CRO-028-0175</w:t>
            </w:r>
          </w:p>
        </w:tc>
        <w:tc>
          <w:tcPr>
            <w:tcW w:type="dxa" w:w="1278"/>
            <w:vAlign w:val="top"/>
          </w:tcPr>
          <w:p>
            <w:r/>
            <w:r>
              <w:rPr>
                <w:b w:val="0"/>
                <w:sz w:val="11"/>
              </w:rPr>
              <w:t>D7-CTL-H02</w:t>
            </w:r>
          </w:p>
        </w:tc>
        <w:tc>
          <w:tcPr>
            <w:tcW w:type="dxa" w:w="1278"/>
            <w:vAlign w:val="top"/>
          </w:tcPr>
          <w:p>
            <w:r/>
            <w:r>
              <w:rPr>
                <w:b w:val="0"/>
                <w:sz w:val="11"/>
              </w:rPr>
              <w:t>17</w:t>
            </w:r>
          </w:p>
        </w:tc>
        <w:tc>
          <w:tcPr>
            <w:tcW w:type="dxa" w:w="1278"/>
            <w:vAlign w:val="top"/>
          </w:tcPr>
          <w:p>
            <w:r/>
            <w:r>
              <w:rPr>
                <w:b w:val="0"/>
                <w:sz w:val="11"/>
              </w:rPr>
              <w:t>ICT-related incident management process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D7-CTL-H02 supports part of DORA Article 17 through Training modules + quiz + simulated attacks.. The mapping is outcome-based and does not establish regulatory compliance.</w:t>
            </w:r>
          </w:p>
        </w:tc>
        <w:tc>
          <w:tcPr>
            <w:tcW w:type="dxa" w:w="1278"/>
            <w:vAlign w:val="top"/>
          </w:tcPr>
          <w:p>
            <w:r/>
            <w:r>
              <w:rPr>
                <w:b w:val="0"/>
                <w:sz w:val="11"/>
              </w:rPr>
              <w:t>Article 17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CRO-028-0176</w:t>
            </w:r>
          </w:p>
        </w:tc>
        <w:tc>
          <w:tcPr>
            <w:tcW w:type="dxa" w:w="1278"/>
            <w:vAlign w:val="top"/>
          </w:tcPr>
          <w:p>
            <w:r/>
            <w:r>
              <w:rPr>
                <w:b w:val="0"/>
                <w:sz w:val="11"/>
              </w:rPr>
              <w:t>D7-CTL-H02</w:t>
            </w:r>
          </w:p>
        </w:tc>
        <w:tc>
          <w:tcPr>
            <w:tcW w:type="dxa" w:w="1278"/>
            <w:vAlign w:val="top"/>
          </w:tcPr>
          <w:p>
            <w:r/>
            <w:r>
              <w:rPr>
                <w:b w:val="0"/>
                <w:sz w:val="11"/>
              </w:rPr>
              <w:t>18</w:t>
            </w:r>
          </w:p>
        </w:tc>
        <w:tc>
          <w:tcPr>
            <w:tcW w:type="dxa" w:w="1278"/>
            <w:vAlign w:val="top"/>
          </w:tcPr>
          <w:p>
            <w:r/>
            <w:r>
              <w:rPr>
                <w:b w:val="0"/>
                <w:sz w:val="11"/>
              </w:rPr>
              <w:t>Classification of ICT-related incidents and cyber threats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D7-CTL-H02 supports part of DORA Article 18 through Training modules + quiz + simulated attacks.. The mapping is outcome-based and does not establish regulatory compliance.</w:t>
            </w:r>
          </w:p>
        </w:tc>
        <w:tc>
          <w:tcPr>
            <w:tcW w:type="dxa" w:w="1278"/>
            <w:vAlign w:val="top"/>
          </w:tcPr>
          <w:p>
            <w:r/>
            <w:r>
              <w:rPr>
                <w:b w:val="0"/>
                <w:sz w:val="11"/>
              </w:rPr>
              <w:t>Article 18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CRO-028-0177</w:t>
            </w:r>
          </w:p>
        </w:tc>
        <w:tc>
          <w:tcPr>
            <w:tcW w:type="dxa" w:w="1278"/>
            <w:vAlign w:val="top"/>
          </w:tcPr>
          <w:p>
            <w:r/>
            <w:r>
              <w:rPr>
                <w:b w:val="0"/>
                <w:sz w:val="11"/>
              </w:rPr>
              <w:t>D7-CTL-H03</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D7-CTL-H03 supports part of DORA Article 6 through Independent channel verification + policy enforcement..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CRO-028-0178</w:t>
            </w:r>
          </w:p>
        </w:tc>
        <w:tc>
          <w:tcPr>
            <w:tcW w:type="dxa" w:w="1278"/>
            <w:vAlign w:val="top"/>
          </w:tcPr>
          <w:p>
            <w:r/>
            <w:r>
              <w:rPr>
                <w:b w:val="0"/>
                <w:sz w:val="11"/>
              </w:rPr>
              <w:t>D7-CTL-H03</w:t>
            </w:r>
          </w:p>
        </w:tc>
        <w:tc>
          <w:tcPr>
            <w:tcW w:type="dxa" w:w="1278"/>
            <w:vAlign w:val="top"/>
          </w:tcPr>
          <w:p>
            <w:r/>
            <w:r>
              <w:rPr>
                <w:b w:val="0"/>
                <w:sz w:val="11"/>
              </w:rPr>
              <w:t>5</w:t>
            </w:r>
          </w:p>
        </w:tc>
        <w:tc>
          <w:tcPr>
            <w:tcW w:type="dxa" w:w="1278"/>
            <w:vAlign w:val="top"/>
          </w:tcPr>
          <w:p>
            <w:r/>
            <w:r>
              <w:rPr>
                <w:b w:val="0"/>
                <w:sz w:val="11"/>
              </w:rPr>
              <w:t>Governance and organisation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D7-CTL-H03 supports part of DORA Article 5 through Independent channel verification + policy enforcement.. The mapping is outcome-based and does not establish regulatory compliance.</w:t>
            </w:r>
          </w:p>
        </w:tc>
        <w:tc>
          <w:tcPr>
            <w:tcW w:type="dxa" w:w="1278"/>
            <w:vAlign w:val="top"/>
          </w:tcPr>
          <w:p>
            <w:r/>
            <w:r>
              <w:rPr>
                <w:b w:val="0"/>
                <w:sz w:val="11"/>
              </w:rPr>
              <w:t>Article 5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CRO-028-0179</w:t>
            </w:r>
          </w:p>
        </w:tc>
        <w:tc>
          <w:tcPr>
            <w:tcW w:type="dxa" w:w="1278"/>
            <w:vAlign w:val="top"/>
          </w:tcPr>
          <w:p>
            <w:r/>
            <w:r>
              <w:rPr>
                <w:b w:val="0"/>
                <w:sz w:val="11"/>
              </w:rPr>
              <w:t>D7-CTL-H03</w:t>
            </w:r>
          </w:p>
        </w:tc>
        <w:tc>
          <w:tcPr>
            <w:tcW w:type="dxa" w:w="1278"/>
            <w:vAlign w:val="top"/>
          </w:tcPr>
          <w:p>
            <w:r/>
            <w:r>
              <w:rPr>
                <w:b w:val="0"/>
                <w:sz w:val="11"/>
              </w:rPr>
              <w:t>13</w:t>
            </w:r>
          </w:p>
        </w:tc>
        <w:tc>
          <w:tcPr>
            <w:tcW w:type="dxa" w:w="1278"/>
            <w:vAlign w:val="top"/>
          </w:tcPr>
          <w:p>
            <w:r/>
            <w:r>
              <w:rPr>
                <w:b w:val="0"/>
                <w:sz w:val="11"/>
              </w:rPr>
              <w:t>Learning and evolving</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D7-CTL-H03 supports part of DORA Article 13 through Independent channel verification + policy enforcement.. The mapping is outcome-based and does not establish regulatory compliance.</w:t>
            </w:r>
          </w:p>
        </w:tc>
        <w:tc>
          <w:tcPr>
            <w:tcW w:type="dxa" w:w="1278"/>
            <w:vAlign w:val="top"/>
          </w:tcPr>
          <w:p>
            <w:r/>
            <w:r>
              <w:rPr>
                <w:b w:val="0"/>
                <w:sz w:val="11"/>
              </w:rPr>
              <w:t>Article 13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CRO-028-0180</w:t>
            </w:r>
          </w:p>
        </w:tc>
        <w:tc>
          <w:tcPr>
            <w:tcW w:type="dxa" w:w="1278"/>
            <w:vAlign w:val="top"/>
          </w:tcPr>
          <w:p>
            <w:r/>
            <w:r>
              <w:rPr>
                <w:b w:val="0"/>
                <w:sz w:val="11"/>
              </w:rPr>
              <w:t>D7-CTL-H03</w:t>
            </w:r>
          </w:p>
        </w:tc>
        <w:tc>
          <w:tcPr>
            <w:tcW w:type="dxa" w:w="1278"/>
            <w:vAlign w:val="top"/>
          </w:tcPr>
          <w:p>
            <w:r/>
            <w:r>
              <w:rPr>
                <w:b w:val="0"/>
                <w:sz w:val="11"/>
              </w:rPr>
              <w:t>14</w:t>
            </w:r>
          </w:p>
        </w:tc>
        <w:tc>
          <w:tcPr>
            <w:tcW w:type="dxa" w:w="1278"/>
            <w:vAlign w:val="top"/>
          </w:tcPr>
          <w:p>
            <w:r/>
            <w:r>
              <w:rPr>
                <w:b w:val="0"/>
                <w:sz w:val="11"/>
              </w:rPr>
              <w:t>Communication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D7-CTL-H03 supports part of DORA Article 14 through Independent channel verification + policy enforcement.. The mapping is outcome-based and does not establish regulatory compliance.</w:t>
            </w:r>
          </w:p>
        </w:tc>
        <w:tc>
          <w:tcPr>
            <w:tcW w:type="dxa" w:w="1278"/>
            <w:vAlign w:val="top"/>
          </w:tcPr>
          <w:p>
            <w:r/>
            <w:r>
              <w:rPr>
                <w:b w:val="0"/>
                <w:sz w:val="11"/>
              </w:rPr>
              <w:t>Article 14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CRO-028-0181</w:t>
            </w:r>
          </w:p>
        </w:tc>
        <w:tc>
          <w:tcPr>
            <w:tcW w:type="dxa" w:w="1278"/>
            <w:vAlign w:val="top"/>
          </w:tcPr>
          <w:p>
            <w:r/>
            <w:r>
              <w:rPr>
                <w:b w:val="0"/>
                <w:sz w:val="11"/>
              </w:rPr>
              <w:t>D7-CTL-H04</w:t>
            </w:r>
          </w:p>
        </w:tc>
        <w:tc>
          <w:tcPr>
            <w:tcW w:type="dxa" w:w="1278"/>
            <w:vAlign w:val="top"/>
          </w:tcPr>
          <w:p>
            <w:r/>
            <w:r>
              <w:rPr>
                <w:b w:val="0"/>
                <w:sz w:val="11"/>
              </w:rPr>
              <w:t>11</w:t>
            </w:r>
          </w:p>
        </w:tc>
        <w:tc>
          <w:tcPr>
            <w:tcW w:type="dxa" w:w="1278"/>
            <w:vAlign w:val="top"/>
          </w:tcPr>
          <w:p>
            <w:r/>
            <w:r>
              <w:rPr>
                <w:b w:val="0"/>
                <w:sz w:val="11"/>
              </w:rPr>
              <w:t>Response and recovery</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D7-CTL-H04 supports part of DORA Article 11 through Tabletop exercises + IR plan + verification triggers.. The mapping is outcome-based and does not establish regulatory compliance.</w:t>
            </w:r>
          </w:p>
        </w:tc>
        <w:tc>
          <w:tcPr>
            <w:tcW w:type="dxa" w:w="1278"/>
            <w:vAlign w:val="top"/>
          </w:tcPr>
          <w:p>
            <w:r/>
            <w:r>
              <w:rPr>
                <w:b w:val="0"/>
                <w:sz w:val="11"/>
              </w:rPr>
              <w:t>Article 11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CRO-028-0182</w:t>
            </w:r>
          </w:p>
        </w:tc>
        <w:tc>
          <w:tcPr>
            <w:tcW w:type="dxa" w:w="1278"/>
            <w:vAlign w:val="top"/>
          </w:tcPr>
          <w:p>
            <w:r/>
            <w:r>
              <w:rPr>
                <w:b w:val="0"/>
                <w:sz w:val="11"/>
              </w:rPr>
              <w:t>D7-CTL-H04</w:t>
            </w:r>
          </w:p>
        </w:tc>
        <w:tc>
          <w:tcPr>
            <w:tcW w:type="dxa" w:w="1278"/>
            <w:vAlign w:val="top"/>
          </w:tcPr>
          <w:p>
            <w:r/>
            <w:r>
              <w:rPr>
                <w:b w:val="0"/>
                <w:sz w:val="11"/>
              </w:rPr>
              <w:t>12</w:t>
            </w:r>
          </w:p>
        </w:tc>
        <w:tc>
          <w:tcPr>
            <w:tcW w:type="dxa" w:w="1278"/>
            <w:vAlign w:val="top"/>
          </w:tcPr>
          <w:p>
            <w:r/>
            <w:r>
              <w:rPr>
                <w:b w:val="0"/>
                <w:sz w:val="11"/>
              </w:rPr>
              <w:t>Backup policies and procedures, restoration and recovery procedures and methods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D7-CTL-H04 supports part of DORA Article 12 through Tabletop exercises + IR plan + verification triggers.. The mapping is outcome-based and does not establish regulatory compliance.</w:t>
            </w:r>
          </w:p>
        </w:tc>
        <w:tc>
          <w:tcPr>
            <w:tcW w:type="dxa" w:w="1278"/>
            <w:vAlign w:val="top"/>
          </w:tcPr>
          <w:p>
            <w:r/>
            <w:r>
              <w:rPr>
                <w:b w:val="0"/>
                <w:sz w:val="11"/>
              </w:rPr>
              <w:t>Article 12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CRO-028-0183</w:t>
            </w:r>
          </w:p>
        </w:tc>
        <w:tc>
          <w:tcPr>
            <w:tcW w:type="dxa" w:w="1278"/>
            <w:vAlign w:val="top"/>
          </w:tcPr>
          <w:p>
            <w:r/>
            <w:r>
              <w:rPr>
                <w:b w:val="0"/>
                <w:sz w:val="11"/>
              </w:rPr>
              <w:t>D7-CTL-H04</w:t>
            </w:r>
          </w:p>
        </w:tc>
        <w:tc>
          <w:tcPr>
            <w:tcW w:type="dxa" w:w="1278"/>
            <w:vAlign w:val="top"/>
          </w:tcPr>
          <w:p>
            <w:r/>
            <w:r>
              <w:rPr>
                <w:b w:val="0"/>
                <w:sz w:val="11"/>
              </w:rPr>
              <w:t>17</w:t>
            </w:r>
          </w:p>
        </w:tc>
        <w:tc>
          <w:tcPr>
            <w:tcW w:type="dxa" w:w="1278"/>
            <w:vAlign w:val="top"/>
          </w:tcPr>
          <w:p>
            <w:r/>
            <w:r>
              <w:rPr>
                <w:b w:val="0"/>
                <w:sz w:val="11"/>
              </w:rPr>
              <w:t>ICT-related incident management process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D7-CTL-H04 supports part of DORA Article 17 through Tabletop exercises + IR plan + verification triggers.. The mapping is outcome-based and does not establish regulatory compliance.</w:t>
            </w:r>
          </w:p>
        </w:tc>
        <w:tc>
          <w:tcPr>
            <w:tcW w:type="dxa" w:w="1278"/>
            <w:vAlign w:val="top"/>
          </w:tcPr>
          <w:p>
            <w:r/>
            <w:r>
              <w:rPr>
                <w:b w:val="0"/>
                <w:sz w:val="11"/>
              </w:rPr>
              <w:t>Article 17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CRO-028-0184</w:t>
            </w:r>
          </w:p>
        </w:tc>
        <w:tc>
          <w:tcPr>
            <w:tcW w:type="dxa" w:w="1278"/>
            <w:vAlign w:val="top"/>
          </w:tcPr>
          <w:p>
            <w:r/>
            <w:r>
              <w:rPr>
                <w:b w:val="0"/>
                <w:sz w:val="11"/>
              </w:rPr>
              <w:t>D7-CTL-H04</w:t>
            </w:r>
          </w:p>
        </w:tc>
        <w:tc>
          <w:tcPr>
            <w:tcW w:type="dxa" w:w="1278"/>
            <w:vAlign w:val="top"/>
          </w:tcPr>
          <w:p>
            <w:r/>
            <w:r>
              <w:rPr>
                <w:b w:val="0"/>
                <w:sz w:val="11"/>
              </w:rPr>
              <w:t>18</w:t>
            </w:r>
          </w:p>
        </w:tc>
        <w:tc>
          <w:tcPr>
            <w:tcW w:type="dxa" w:w="1278"/>
            <w:vAlign w:val="top"/>
          </w:tcPr>
          <w:p>
            <w:r/>
            <w:r>
              <w:rPr>
                <w:b w:val="0"/>
                <w:sz w:val="11"/>
              </w:rPr>
              <w:t>Classification of ICT-related incidents and cyber threats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D7-CTL-H04 supports part of DORA Article 18 through Tabletop exercises + IR plan + verification triggers.. The mapping is outcome-based and does not establish regulatory compliance.</w:t>
            </w:r>
          </w:p>
        </w:tc>
        <w:tc>
          <w:tcPr>
            <w:tcW w:type="dxa" w:w="1278"/>
            <w:vAlign w:val="top"/>
          </w:tcPr>
          <w:p>
            <w:r/>
            <w:r>
              <w:rPr>
                <w:b w:val="0"/>
                <w:sz w:val="11"/>
              </w:rPr>
              <w:t>Article 18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CRO-028-0185</w:t>
            </w:r>
          </w:p>
        </w:tc>
        <w:tc>
          <w:tcPr>
            <w:tcW w:type="dxa" w:w="1278"/>
            <w:vAlign w:val="top"/>
          </w:tcPr>
          <w:p>
            <w:r/>
            <w:r>
              <w:rPr>
                <w:b w:val="0"/>
                <w:sz w:val="11"/>
              </w:rPr>
              <w:t>D7-CTL-H05</w:t>
            </w:r>
          </w:p>
        </w:tc>
        <w:tc>
          <w:tcPr>
            <w:tcW w:type="dxa" w:w="1278"/>
            <w:vAlign w:val="top"/>
          </w:tcPr>
          <w:p>
            <w:r/>
            <w:r>
              <w:rPr>
                <w:b w:val="0"/>
                <w:sz w:val="11"/>
              </w:rPr>
              <w:t>17</w:t>
            </w:r>
          </w:p>
        </w:tc>
        <w:tc>
          <w:tcPr>
            <w:tcW w:type="dxa" w:w="1278"/>
            <w:vAlign w:val="top"/>
          </w:tcPr>
          <w:p>
            <w:r/>
            <w:r>
              <w:rPr>
                <w:b w:val="0"/>
                <w:sz w:val="11"/>
              </w:rPr>
              <w:t>ICT-related incident management process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D7-CTL-H05 supports part of DORA Article 17 through AI-generated phishing detection + SOC tuning + response automation.. The mapping is outcome-based and does not establish regulatory compliance.</w:t>
            </w:r>
          </w:p>
        </w:tc>
        <w:tc>
          <w:tcPr>
            <w:tcW w:type="dxa" w:w="1278"/>
            <w:vAlign w:val="top"/>
          </w:tcPr>
          <w:p>
            <w:r/>
            <w:r>
              <w:rPr>
                <w:b w:val="0"/>
                <w:sz w:val="11"/>
              </w:rPr>
              <w:t>Article 17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CRO-028-0186</w:t>
            </w:r>
          </w:p>
        </w:tc>
        <w:tc>
          <w:tcPr>
            <w:tcW w:type="dxa" w:w="1278"/>
            <w:vAlign w:val="top"/>
          </w:tcPr>
          <w:p>
            <w:r/>
            <w:r>
              <w:rPr>
                <w:b w:val="0"/>
                <w:sz w:val="11"/>
              </w:rPr>
              <w:t>D7-CTL-H05</w:t>
            </w:r>
          </w:p>
        </w:tc>
        <w:tc>
          <w:tcPr>
            <w:tcW w:type="dxa" w:w="1278"/>
            <w:vAlign w:val="top"/>
          </w:tcPr>
          <w:p>
            <w:r/>
            <w:r>
              <w:rPr>
                <w:b w:val="0"/>
                <w:sz w:val="11"/>
              </w:rPr>
              <w:t>18</w:t>
            </w:r>
          </w:p>
        </w:tc>
        <w:tc>
          <w:tcPr>
            <w:tcW w:type="dxa" w:w="1278"/>
            <w:vAlign w:val="top"/>
          </w:tcPr>
          <w:p>
            <w:r/>
            <w:r>
              <w:rPr>
                <w:b w:val="0"/>
                <w:sz w:val="11"/>
              </w:rPr>
              <w:t>Classification of ICT-related incidents and cyber threats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D7-CTL-H05 supports part of DORA Article 18 through AI-generated phishing detection + SOC tuning + response automation.. The mapping is outcome-based and does not establish regulatory compliance.</w:t>
            </w:r>
          </w:p>
        </w:tc>
        <w:tc>
          <w:tcPr>
            <w:tcW w:type="dxa" w:w="1278"/>
            <w:vAlign w:val="top"/>
          </w:tcPr>
          <w:p>
            <w:r/>
            <w:r>
              <w:rPr>
                <w:b w:val="0"/>
                <w:sz w:val="11"/>
              </w:rPr>
              <w:t>Article 18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CRO-028-0187</w:t>
            </w:r>
          </w:p>
        </w:tc>
        <w:tc>
          <w:tcPr>
            <w:tcW w:type="dxa" w:w="1278"/>
            <w:vAlign w:val="top"/>
          </w:tcPr>
          <w:p>
            <w:r/>
            <w:r>
              <w:rPr>
                <w:b w:val="0"/>
                <w:sz w:val="11"/>
              </w:rPr>
              <w:t>D7-CTL-H05</w:t>
            </w:r>
          </w:p>
        </w:tc>
        <w:tc>
          <w:tcPr>
            <w:tcW w:type="dxa" w:w="1278"/>
            <w:vAlign w:val="top"/>
          </w:tcPr>
          <w:p>
            <w:r/>
            <w:r>
              <w:rPr>
                <w:b w:val="0"/>
                <w:sz w:val="11"/>
              </w:rPr>
              <w:t>11</w:t>
            </w:r>
          </w:p>
        </w:tc>
        <w:tc>
          <w:tcPr>
            <w:tcW w:type="dxa" w:w="1278"/>
            <w:vAlign w:val="top"/>
          </w:tcPr>
          <w:p>
            <w:r/>
            <w:r>
              <w:rPr>
                <w:b w:val="0"/>
                <w:sz w:val="11"/>
              </w:rPr>
              <w:t>Response and recovery</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D7-CTL-H05 supports part of DORA Article 11 through AI-generated phishing detection + SOC tuning + response automation.. The mapping is outcome-based and does not establish regulatory compliance.</w:t>
            </w:r>
          </w:p>
        </w:tc>
        <w:tc>
          <w:tcPr>
            <w:tcW w:type="dxa" w:w="1278"/>
            <w:vAlign w:val="top"/>
          </w:tcPr>
          <w:p>
            <w:r/>
            <w:r>
              <w:rPr>
                <w:b w:val="0"/>
                <w:sz w:val="11"/>
              </w:rPr>
              <w:t>Article 11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CRO-028-0188</w:t>
            </w:r>
          </w:p>
        </w:tc>
        <w:tc>
          <w:tcPr>
            <w:tcW w:type="dxa" w:w="1278"/>
            <w:vAlign w:val="top"/>
          </w:tcPr>
          <w:p>
            <w:r/>
            <w:r>
              <w:rPr>
                <w:b w:val="0"/>
                <w:sz w:val="11"/>
              </w:rPr>
              <w:t>D7-CTL-H05</w:t>
            </w:r>
          </w:p>
        </w:tc>
        <w:tc>
          <w:tcPr>
            <w:tcW w:type="dxa" w:w="1278"/>
            <w:vAlign w:val="top"/>
          </w:tcPr>
          <w:p>
            <w:r/>
            <w:r>
              <w:rPr>
                <w:b w:val="0"/>
                <w:sz w:val="11"/>
              </w:rPr>
              <w:t>10</w:t>
            </w:r>
          </w:p>
        </w:tc>
        <w:tc>
          <w:tcPr>
            <w:tcW w:type="dxa" w:w="1278"/>
            <w:vAlign w:val="top"/>
          </w:tcPr>
          <w:p>
            <w:r/>
            <w:r>
              <w:rPr>
                <w:b w:val="0"/>
                <w:sz w:val="11"/>
              </w:rPr>
              <w:t>Detection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D7-CTL-H05 supports part of DORA Article 10 through AI-generated phishing detection + SOC tuning + response automation.. The mapping is outcome-based and does not establish regulatory compliance.</w:t>
            </w:r>
          </w:p>
        </w:tc>
        <w:tc>
          <w:tcPr>
            <w:tcW w:type="dxa" w:w="1278"/>
            <w:vAlign w:val="top"/>
          </w:tcPr>
          <w:p>
            <w:r/>
            <w:r>
              <w:rPr>
                <w:b w:val="0"/>
                <w:sz w:val="11"/>
              </w:rPr>
              <w:t>Article 10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CRO-028-0189</w:t>
            </w:r>
          </w:p>
        </w:tc>
        <w:tc>
          <w:tcPr>
            <w:tcW w:type="dxa" w:w="1278"/>
            <w:vAlign w:val="top"/>
          </w:tcPr>
          <w:p>
            <w:r/>
            <w:r>
              <w:rPr>
                <w:b w:val="0"/>
                <w:sz w:val="11"/>
              </w:rPr>
              <w:t>D8-CTL-01</w:t>
            </w:r>
          </w:p>
        </w:tc>
        <w:tc>
          <w:tcPr>
            <w:tcW w:type="dxa" w:w="1278"/>
            <w:vAlign w:val="top"/>
          </w:tcPr>
          <w:p>
            <w:r/>
            <w:r>
              <w:rPr>
                <w:b w:val="0"/>
                <w:sz w:val="11"/>
              </w:rPr>
              <w:t>28</w:t>
            </w:r>
          </w:p>
        </w:tc>
        <w:tc>
          <w:tcPr>
            <w:tcW w:type="dxa" w:w="1278"/>
            <w:vAlign w:val="top"/>
          </w:tcPr>
          <w:p>
            <w:r/>
            <w:r>
              <w:rPr>
                <w:b w:val="0"/>
                <w:sz w:val="11"/>
              </w:rPr>
              <w:t>General principles for the sound management of ICT third-party risk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D8-CTL-01 supports part of DORA Article 28 through Risk classification framework + conformity assessment.. The mapping is outcome-based and does not establish regulatory compliance.</w:t>
            </w:r>
          </w:p>
        </w:tc>
        <w:tc>
          <w:tcPr>
            <w:tcW w:type="dxa" w:w="1278"/>
            <w:vAlign w:val="top"/>
          </w:tcPr>
          <w:p>
            <w:r/>
            <w:r>
              <w:rPr>
                <w:b w:val="0"/>
                <w:sz w:val="11"/>
              </w:rPr>
              <w:t>Article 28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CRO-028-0190</w:t>
            </w:r>
          </w:p>
        </w:tc>
        <w:tc>
          <w:tcPr>
            <w:tcW w:type="dxa" w:w="1278"/>
            <w:vAlign w:val="top"/>
          </w:tcPr>
          <w:p>
            <w:r/>
            <w:r>
              <w:rPr>
                <w:b w:val="0"/>
                <w:sz w:val="11"/>
              </w:rPr>
              <w:t>D8-CTL-01</w:t>
            </w:r>
          </w:p>
        </w:tc>
        <w:tc>
          <w:tcPr>
            <w:tcW w:type="dxa" w:w="1278"/>
            <w:vAlign w:val="top"/>
          </w:tcPr>
          <w:p>
            <w:r/>
            <w:r>
              <w:rPr>
                <w:b w:val="0"/>
                <w:sz w:val="11"/>
              </w:rPr>
              <w:t>8</w:t>
            </w:r>
          </w:p>
        </w:tc>
        <w:tc>
          <w:tcPr>
            <w:tcW w:type="dxa" w:w="1278"/>
            <w:vAlign w:val="top"/>
          </w:tcPr>
          <w:p>
            <w:r/>
            <w:r>
              <w:rPr>
                <w:b w:val="0"/>
                <w:sz w:val="11"/>
              </w:rPr>
              <w:t>Identification</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D8-CTL-01 supports part of DORA Article 8 through Risk classification framework + conformity assessment.. The mapping is outcome-based and does not establish regulatory compliance.</w:t>
            </w:r>
          </w:p>
        </w:tc>
        <w:tc>
          <w:tcPr>
            <w:tcW w:type="dxa" w:w="1278"/>
            <w:vAlign w:val="top"/>
          </w:tcPr>
          <w:p>
            <w:r/>
            <w:r>
              <w:rPr>
                <w:b w:val="0"/>
                <w:sz w:val="11"/>
              </w:rPr>
              <w:t>Article 8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CRO-028-0191</w:t>
            </w:r>
          </w:p>
        </w:tc>
        <w:tc>
          <w:tcPr>
            <w:tcW w:type="dxa" w:w="1278"/>
            <w:vAlign w:val="top"/>
          </w:tcPr>
          <w:p>
            <w:r/>
            <w:r>
              <w:rPr>
                <w:b w:val="0"/>
                <w:sz w:val="11"/>
              </w:rPr>
              <w:t>D8-CTL-01</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D8-CTL-01 supports part of DORA Article 6 through Risk classification framework + conformity assessment..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CRO-028-0192</w:t>
            </w:r>
          </w:p>
        </w:tc>
        <w:tc>
          <w:tcPr>
            <w:tcW w:type="dxa" w:w="1278"/>
            <w:vAlign w:val="top"/>
          </w:tcPr>
          <w:p>
            <w:r/>
            <w:r>
              <w:rPr>
                <w:b w:val="0"/>
                <w:sz w:val="11"/>
              </w:rPr>
              <w:t>D8-CTL-01</w:t>
            </w:r>
          </w:p>
        </w:tc>
        <w:tc>
          <w:tcPr>
            <w:tcW w:type="dxa" w:w="1278"/>
            <w:vAlign w:val="top"/>
          </w:tcPr>
          <w:p>
            <w:r/>
            <w:r>
              <w:rPr>
                <w:b w:val="0"/>
                <w:sz w:val="11"/>
              </w:rPr>
              <w:t>29</w:t>
            </w:r>
          </w:p>
        </w:tc>
        <w:tc>
          <w:tcPr>
            <w:tcW w:type="dxa" w:w="1278"/>
            <w:vAlign w:val="top"/>
          </w:tcPr>
          <w:p>
            <w:r/>
            <w:r>
              <w:rPr>
                <w:b w:val="0"/>
                <w:sz w:val="11"/>
              </w:rPr>
              <w:t>Preliminary assessment of ICT concentration risk at entity level</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D8-CTL-01 supports part of DORA Article 29 through Risk classification framework + conformity assessment.. The mapping is outcome-based and does not establish regulatory compliance.</w:t>
            </w:r>
          </w:p>
        </w:tc>
        <w:tc>
          <w:tcPr>
            <w:tcW w:type="dxa" w:w="1278"/>
            <w:vAlign w:val="top"/>
          </w:tcPr>
          <w:p>
            <w:r/>
            <w:r>
              <w:rPr>
                <w:b w:val="0"/>
                <w:sz w:val="11"/>
              </w:rPr>
              <w:t>Article 29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CRO-028-0193</w:t>
            </w:r>
          </w:p>
        </w:tc>
        <w:tc>
          <w:tcPr>
            <w:tcW w:type="dxa" w:w="1278"/>
            <w:vAlign w:val="top"/>
          </w:tcPr>
          <w:p>
            <w:r/>
            <w:r>
              <w:rPr>
                <w:b w:val="0"/>
                <w:sz w:val="11"/>
              </w:rPr>
              <w:t>D8-CTL-02</w:t>
            </w:r>
          </w:p>
        </w:tc>
        <w:tc>
          <w:tcPr>
            <w:tcW w:type="dxa" w:w="1278"/>
            <w:vAlign w:val="top"/>
          </w:tcPr>
          <w:p>
            <w:r/>
            <w:r>
              <w:rPr>
                <w:b w:val="0"/>
                <w:sz w:val="11"/>
              </w:rPr>
              <w:t>28</w:t>
            </w:r>
          </w:p>
        </w:tc>
        <w:tc>
          <w:tcPr>
            <w:tcW w:type="dxa" w:w="1278"/>
            <w:vAlign w:val="top"/>
          </w:tcPr>
          <w:p>
            <w:r/>
            <w:r>
              <w:rPr>
                <w:b w:val="0"/>
                <w:sz w:val="11"/>
              </w:rPr>
              <w:t>General principles for the sound management of ICT third-party risk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D8-CTL-02 supports part of DORA Article 28 through Gap analysis methodology + remediation tracking.. The mapping is outcome-based and does not establish regulatory compliance.</w:t>
            </w:r>
          </w:p>
        </w:tc>
        <w:tc>
          <w:tcPr>
            <w:tcW w:type="dxa" w:w="1278"/>
            <w:vAlign w:val="top"/>
          </w:tcPr>
          <w:p>
            <w:r/>
            <w:r>
              <w:rPr>
                <w:b w:val="0"/>
                <w:sz w:val="11"/>
              </w:rPr>
              <w:t>Article 28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CRO-028-0194</w:t>
            </w:r>
          </w:p>
        </w:tc>
        <w:tc>
          <w:tcPr>
            <w:tcW w:type="dxa" w:w="1278"/>
            <w:vAlign w:val="top"/>
          </w:tcPr>
          <w:p>
            <w:r/>
            <w:r>
              <w:rPr>
                <w:b w:val="0"/>
                <w:sz w:val="11"/>
              </w:rPr>
              <w:t>D8-CTL-02</w:t>
            </w:r>
          </w:p>
        </w:tc>
        <w:tc>
          <w:tcPr>
            <w:tcW w:type="dxa" w:w="1278"/>
            <w:vAlign w:val="top"/>
          </w:tcPr>
          <w:p>
            <w:r/>
            <w:r>
              <w:rPr>
                <w:b w:val="0"/>
                <w:sz w:val="11"/>
              </w:rPr>
              <w:t>29</w:t>
            </w:r>
          </w:p>
        </w:tc>
        <w:tc>
          <w:tcPr>
            <w:tcW w:type="dxa" w:w="1278"/>
            <w:vAlign w:val="top"/>
          </w:tcPr>
          <w:p>
            <w:r/>
            <w:r>
              <w:rPr>
                <w:b w:val="0"/>
                <w:sz w:val="11"/>
              </w:rPr>
              <w:t>Preliminary assessment of ICT concentration risk at entity level</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D8-CTL-02 supports part of DORA Article 29 through Gap analysis methodology + remediation tracking.. The mapping is outcome-based and does not establish regulatory compliance.</w:t>
            </w:r>
          </w:p>
        </w:tc>
        <w:tc>
          <w:tcPr>
            <w:tcW w:type="dxa" w:w="1278"/>
            <w:vAlign w:val="top"/>
          </w:tcPr>
          <w:p>
            <w:r/>
            <w:r>
              <w:rPr>
                <w:b w:val="0"/>
                <w:sz w:val="11"/>
              </w:rPr>
              <w:t>Article 29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CRO-028-0195</w:t>
            </w:r>
          </w:p>
        </w:tc>
        <w:tc>
          <w:tcPr>
            <w:tcW w:type="dxa" w:w="1278"/>
            <w:vAlign w:val="top"/>
          </w:tcPr>
          <w:p>
            <w:r/>
            <w:r>
              <w:rPr>
                <w:b w:val="0"/>
                <w:sz w:val="11"/>
              </w:rPr>
              <w:t>D8-CTL-02</w:t>
            </w:r>
          </w:p>
        </w:tc>
        <w:tc>
          <w:tcPr>
            <w:tcW w:type="dxa" w:w="1278"/>
            <w:vAlign w:val="top"/>
          </w:tcPr>
          <w:p>
            <w:r/>
            <w:r>
              <w:rPr>
                <w:b w:val="0"/>
                <w:sz w:val="11"/>
              </w:rPr>
              <w:t>30</w:t>
            </w:r>
          </w:p>
        </w:tc>
        <w:tc>
          <w:tcPr>
            <w:tcW w:type="dxa" w:w="1278"/>
            <w:vAlign w:val="top"/>
          </w:tcPr>
          <w:p>
            <w:r/>
            <w:r>
              <w:rPr>
                <w:b w:val="0"/>
                <w:sz w:val="11"/>
              </w:rPr>
              <w:t>Key contractual provisions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D8-CTL-02 supports part of DORA Article 30 through Gap analysis methodology + remediation tracking.. The mapping is outcome-based and does not establish regulatory compliance.</w:t>
            </w:r>
          </w:p>
        </w:tc>
        <w:tc>
          <w:tcPr>
            <w:tcW w:type="dxa" w:w="1278"/>
            <w:vAlign w:val="top"/>
          </w:tcPr>
          <w:p>
            <w:r/>
            <w:r>
              <w:rPr>
                <w:b w:val="0"/>
                <w:sz w:val="11"/>
              </w:rPr>
              <w:t>Article 30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CRO-028-0196</w:t>
            </w:r>
          </w:p>
        </w:tc>
        <w:tc>
          <w:tcPr>
            <w:tcW w:type="dxa" w:w="1278"/>
            <w:vAlign w:val="top"/>
          </w:tcPr>
          <w:p>
            <w:r/>
            <w:r>
              <w:rPr>
                <w:b w:val="0"/>
                <w:sz w:val="11"/>
              </w:rPr>
              <w:t>D8-CTL-02</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D8-CTL-02 supports part of DORA Article 6 through Gap analysis methodology + remediation tracking..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CRO-028-0197</w:t>
            </w:r>
          </w:p>
        </w:tc>
        <w:tc>
          <w:tcPr>
            <w:tcW w:type="dxa" w:w="1278"/>
            <w:vAlign w:val="top"/>
          </w:tcPr>
          <w:p>
            <w:r/>
            <w:r>
              <w:rPr>
                <w:b w:val="0"/>
                <w:sz w:val="11"/>
              </w:rPr>
              <w:t>D8-CTL-03</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D8-CTL-03 supports part of DORA Article 6 through Technical documentation + training data summary + copyright attestation..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CRO-028-0198</w:t>
            </w:r>
          </w:p>
        </w:tc>
        <w:tc>
          <w:tcPr>
            <w:tcW w:type="dxa" w:w="1278"/>
            <w:vAlign w:val="top"/>
          </w:tcPr>
          <w:p>
            <w:r/>
            <w:r>
              <w:rPr>
                <w:b w:val="0"/>
                <w:sz w:val="11"/>
              </w:rPr>
              <w:t>D8-CTL-03</w:t>
            </w:r>
          </w:p>
        </w:tc>
        <w:tc>
          <w:tcPr>
            <w:tcW w:type="dxa" w:w="1278"/>
            <w:vAlign w:val="top"/>
          </w:tcPr>
          <w:p>
            <w:r/>
            <w:r>
              <w:rPr>
                <w:b w:val="0"/>
                <w:sz w:val="11"/>
              </w:rPr>
              <w:t>15</w:t>
            </w:r>
          </w:p>
        </w:tc>
        <w:tc>
          <w:tcPr>
            <w:tcW w:type="dxa" w:w="1278"/>
            <w:vAlign w:val="top"/>
          </w:tcPr>
          <w:p>
            <w:r/>
            <w:r>
              <w:rPr>
                <w:b w:val="0"/>
                <w:sz w:val="11"/>
              </w:rPr>
              <w:t>Further harmonisation of ICT risk management tools, methods, processes and policies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D8-CTL-03 supports part of DORA Article 15 through Technical documentation + training data summary + copyright attestation.. The mapping is outcome-based and does not establish regulatory compliance.</w:t>
            </w:r>
          </w:p>
        </w:tc>
        <w:tc>
          <w:tcPr>
            <w:tcW w:type="dxa" w:w="1278"/>
            <w:vAlign w:val="top"/>
          </w:tcPr>
          <w:p>
            <w:r/>
            <w:r>
              <w:rPr>
                <w:b w:val="0"/>
                <w:sz w:val="11"/>
              </w:rPr>
              <w:t>Article 15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CRO-028-0199</w:t>
            </w:r>
          </w:p>
        </w:tc>
        <w:tc>
          <w:tcPr>
            <w:tcW w:type="dxa" w:w="1278"/>
            <w:vAlign w:val="top"/>
          </w:tcPr>
          <w:p>
            <w:r/>
            <w:r>
              <w:rPr>
                <w:b w:val="0"/>
                <w:sz w:val="11"/>
              </w:rPr>
              <w:t>D8-CTL-03</w:t>
            </w:r>
          </w:p>
        </w:tc>
        <w:tc>
          <w:tcPr>
            <w:tcW w:type="dxa" w:w="1278"/>
            <w:vAlign w:val="top"/>
          </w:tcPr>
          <w:p>
            <w:r/>
            <w:r>
              <w:rPr>
                <w:b w:val="0"/>
                <w:sz w:val="11"/>
              </w:rPr>
              <w:t>30</w:t>
            </w:r>
          </w:p>
        </w:tc>
        <w:tc>
          <w:tcPr>
            <w:tcW w:type="dxa" w:w="1278"/>
            <w:vAlign w:val="top"/>
          </w:tcPr>
          <w:p>
            <w:r/>
            <w:r>
              <w:rPr>
                <w:b w:val="0"/>
                <w:sz w:val="11"/>
              </w:rPr>
              <w:t>Key contractual provisions</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D8-CTL-03 supports part of DORA Article 30 through Technical documentation + training data summary + copyright attestation.. The mapping is outcome-based and does not establish regulatory compliance.</w:t>
            </w:r>
          </w:p>
        </w:tc>
        <w:tc>
          <w:tcPr>
            <w:tcW w:type="dxa" w:w="1278"/>
            <w:vAlign w:val="top"/>
          </w:tcPr>
          <w:p>
            <w:r/>
            <w:r>
              <w:rPr>
                <w:b w:val="0"/>
                <w:sz w:val="11"/>
              </w:rPr>
              <w:t>Article 30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CRO-028-0200</w:t>
            </w:r>
          </w:p>
        </w:tc>
        <w:tc>
          <w:tcPr>
            <w:tcW w:type="dxa" w:w="1278"/>
            <w:vAlign w:val="top"/>
          </w:tcPr>
          <w:p>
            <w:r/>
            <w:r>
              <w:rPr>
                <w:b w:val="0"/>
                <w:sz w:val="11"/>
              </w:rPr>
              <w:t>D8-CTL-03</w:t>
            </w:r>
          </w:p>
        </w:tc>
        <w:tc>
          <w:tcPr>
            <w:tcW w:type="dxa" w:w="1278"/>
            <w:vAlign w:val="top"/>
          </w:tcPr>
          <w:p>
            <w:r/>
            <w:r>
              <w:rPr>
                <w:b w:val="0"/>
                <w:sz w:val="11"/>
              </w:rPr>
              <w:t>17</w:t>
            </w:r>
          </w:p>
        </w:tc>
        <w:tc>
          <w:tcPr>
            <w:tcW w:type="dxa" w:w="1278"/>
            <w:vAlign w:val="top"/>
          </w:tcPr>
          <w:p>
            <w:r/>
            <w:r>
              <w:rPr>
                <w:b w:val="0"/>
                <w:sz w:val="11"/>
              </w:rPr>
              <w:t>ICT-related incident management process</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D8-CTL-03 supports part of DORA Article 17 through Technical documentation + training data summary + copyright attestation.. The mapping is outcome-based and does not establish regulatory compliance.</w:t>
            </w:r>
          </w:p>
        </w:tc>
        <w:tc>
          <w:tcPr>
            <w:tcW w:type="dxa" w:w="1278"/>
            <w:vAlign w:val="top"/>
          </w:tcPr>
          <w:p>
            <w:r/>
            <w:r>
              <w:rPr>
                <w:b w:val="0"/>
                <w:sz w:val="11"/>
              </w:rPr>
              <w:t>Article 17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CRO-028-0201</w:t>
            </w:r>
          </w:p>
        </w:tc>
        <w:tc>
          <w:tcPr>
            <w:tcW w:type="dxa" w:w="1278"/>
            <w:vAlign w:val="top"/>
          </w:tcPr>
          <w:p>
            <w:r/>
            <w:r>
              <w:rPr>
                <w:b w:val="0"/>
                <w:sz w:val="11"/>
              </w:rPr>
              <w:t>D8-CTL-04</w:t>
            </w:r>
          </w:p>
        </w:tc>
        <w:tc>
          <w:tcPr>
            <w:tcW w:type="dxa" w:w="1278"/>
            <w:vAlign w:val="top"/>
          </w:tcPr>
          <w:p>
            <w:r/>
            <w:r>
              <w:rPr>
                <w:b w:val="0"/>
                <w:sz w:val="11"/>
              </w:rPr>
              <w:t>20</w:t>
            </w:r>
          </w:p>
        </w:tc>
        <w:tc>
          <w:tcPr>
            <w:tcW w:type="dxa" w:w="1278"/>
            <w:vAlign w:val="top"/>
          </w:tcPr>
          <w:p>
            <w:r/>
            <w:r>
              <w:rPr>
                <w:b w:val="0"/>
                <w:sz w:val="11"/>
              </w:rPr>
              <w:t>Harmonisation of reporting content and templates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D8-CTL-04 supports part of DORA Article 20 through Incident classification + notification workflow + SLA monitoring.. The mapping is outcome-based and does not establish regulatory compliance.</w:t>
            </w:r>
          </w:p>
        </w:tc>
        <w:tc>
          <w:tcPr>
            <w:tcW w:type="dxa" w:w="1278"/>
            <w:vAlign w:val="top"/>
          </w:tcPr>
          <w:p>
            <w:r/>
            <w:r>
              <w:rPr>
                <w:b w:val="0"/>
                <w:sz w:val="11"/>
              </w:rPr>
              <w:t>Article 20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CRO-028-0202</w:t>
            </w:r>
          </w:p>
        </w:tc>
        <w:tc>
          <w:tcPr>
            <w:tcW w:type="dxa" w:w="1278"/>
            <w:vAlign w:val="top"/>
          </w:tcPr>
          <w:p>
            <w:r/>
            <w:r>
              <w:rPr>
                <w:b w:val="0"/>
                <w:sz w:val="11"/>
              </w:rPr>
              <w:t>D8-CTL-04</w:t>
            </w:r>
          </w:p>
        </w:tc>
        <w:tc>
          <w:tcPr>
            <w:tcW w:type="dxa" w:w="1278"/>
            <w:vAlign w:val="top"/>
          </w:tcPr>
          <w:p>
            <w:r/>
            <w:r>
              <w:rPr>
                <w:b w:val="0"/>
                <w:sz w:val="11"/>
              </w:rPr>
              <w:t>17</w:t>
            </w:r>
          </w:p>
        </w:tc>
        <w:tc>
          <w:tcPr>
            <w:tcW w:type="dxa" w:w="1278"/>
            <w:vAlign w:val="top"/>
          </w:tcPr>
          <w:p>
            <w:r/>
            <w:r>
              <w:rPr>
                <w:b w:val="0"/>
                <w:sz w:val="11"/>
              </w:rPr>
              <w:t>ICT-related incident management process</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D8-CTL-04 supports part of DORA Article 17 through Incident classification + notification workflow + SLA monitoring.. The mapping is outcome-based and does not establish regulatory compliance.</w:t>
            </w:r>
          </w:p>
        </w:tc>
        <w:tc>
          <w:tcPr>
            <w:tcW w:type="dxa" w:w="1278"/>
            <w:vAlign w:val="top"/>
          </w:tcPr>
          <w:p>
            <w:r/>
            <w:r>
              <w:rPr>
                <w:b w:val="0"/>
                <w:sz w:val="11"/>
              </w:rPr>
              <w:t>Article 17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CRO-028-0203</w:t>
            </w:r>
          </w:p>
        </w:tc>
        <w:tc>
          <w:tcPr>
            <w:tcW w:type="dxa" w:w="1278"/>
            <w:vAlign w:val="top"/>
          </w:tcPr>
          <w:p>
            <w:r/>
            <w:r>
              <w:rPr>
                <w:b w:val="0"/>
                <w:sz w:val="11"/>
              </w:rPr>
              <w:t>D8-CTL-04</w:t>
            </w:r>
          </w:p>
        </w:tc>
        <w:tc>
          <w:tcPr>
            <w:tcW w:type="dxa" w:w="1278"/>
            <w:vAlign w:val="top"/>
          </w:tcPr>
          <w:p>
            <w:r/>
            <w:r>
              <w:rPr>
                <w:b w:val="0"/>
                <w:sz w:val="11"/>
              </w:rPr>
              <w:t>19</w:t>
            </w:r>
          </w:p>
        </w:tc>
        <w:tc>
          <w:tcPr>
            <w:tcW w:type="dxa" w:w="1278"/>
            <w:vAlign w:val="top"/>
          </w:tcPr>
          <w:p>
            <w:r/>
            <w:r>
              <w:rPr>
                <w:b w:val="0"/>
                <w:sz w:val="11"/>
              </w:rPr>
              <w:t>Reporting of major ICT-related incidents and voluntary notification of significant cyber threats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D8-CTL-04 supports part of DORA Article 19 through Incident classification + notification workflow + SLA monitoring.. The mapping is outcome-based and does not establish regulatory compliance.</w:t>
            </w:r>
          </w:p>
        </w:tc>
        <w:tc>
          <w:tcPr>
            <w:tcW w:type="dxa" w:w="1278"/>
            <w:vAlign w:val="top"/>
          </w:tcPr>
          <w:p>
            <w:r/>
            <w:r>
              <w:rPr>
                <w:b w:val="0"/>
                <w:sz w:val="11"/>
              </w:rPr>
              <w:t>Article 19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CRO-028-0204</w:t>
            </w:r>
          </w:p>
        </w:tc>
        <w:tc>
          <w:tcPr>
            <w:tcW w:type="dxa" w:w="1278"/>
            <w:vAlign w:val="top"/>
          </w:tcPr>
          <w:p>
            <w:r/>
            <w:r>
              <w:rPr>
                <w:b w:val="0"/>
                <w:sz w:val="11"/>
              </w:rPr>
              <w:t>D8-CTL-04</w:t>
            </w:r>
          </w:p>
        </w:tc>
        <w:tc>
          <w:tcPr>
            <w:tcW w:type="dxa" w:w="1278"/>
            <w:vAlign w:val="top"/>
          </w:tcPr>
          <w:p>
            <w:r/>
            <w:r>
              <w:rPr>
                <w:b w:val="0"/>
                <w:sz w:val="11"/>
              </w:rPr>
              <w:t>18</w:t>
            </w:r>
          </w:p>
        </w:tc>
        <w:tc>
          <w:tcPr>
            <w:tcW w:type="dxa" w:w="1278"/>
            <w:vAlign w:val="top"/>
          </w:tcPr>
          <w:p>
            <w:r/>
            <w:r>
              <w:rPr>
                <w:b w:val="0"/>
                <w:sz w:val="11"/>
              </w:rPr>
              <w:t>Classification of ICT-related incidents and cyber threats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D8-CTL-04 supports part of DORA Article 18 through Incident classification + notification workflow + SLA monitoring.. The mapping is outcome-based and does not establish regulatory compliance.</w:t>
            </w:r>
          </w:p>
        </w:tc>
        <w:tc>
          <w:tcPr>
            <w:tcW w:type="dxa" w:w="1278"/>
            <w:vAlign w:val="top"/>
          </w:tcPr>
          <w:p>
            <w:r/>
            <w:r>
              <w:rPr>
                <w:b w:val="0"/>
                <w:sz w:val="11"/>
              </w:rPr>
              <w:t>Article 18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CRO-028-0205</w:t>
            </w:r>
          </w:p>
        </w:tc>
        <w:tc>
          <w:tcPr>
            <w:tcW w:type="dxa" w:w="1278"/>
            <w:vAlign w:val="top"/>
          </w:tcPr>
          <w:p>
            <w:r/>
            <w:r>
              <w:rPr>
                <w:b w:val="0"/>
                <w:sz w:val="11"/>
              </w:rPr>
              <w:t>D8-CTL-05</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D8-CTL-05 supports part of DORA Article 24 through Secure development practices + attestation..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CRO-028-0206</w:t>
            </w:r>
          </w:p>
        </w:tc>
        <w:tc>
          <w:tcPr>
            <w:tcW w:type="dxa" w:w="1278"/>
            <w:vAlign w:val="top"/>
          </w:tcPr>
          <w:p>
            <w:r/>
            <w:r>
              <w:rPr>
                <w:b w:val="0"/>
                <w:sz w:val="11"/>
              </w:rPr>
              <w:t>D8-CTL-05</w:t>
            </w:r>
          </w:p>
        </w:tc>
        <w:tc>
          <w:tcPr>
            <w:tcW w:type="dxa" w:w="1278"/>
            <w:vAlign w:val="top"/>
          </w:tcPr>
          <w:p>
            <w:r/>
            <w:r>
              <w:rPr>
                <w:b w:val="0"/>
                <w:sz w:val="11"/>
              </w:rPr>
              <w:t>28</w:t>
            </w:r>
          </w:p>
        </w:tc>
        <w:tc>
          <w:tcPr>
            <w:tcW w:type="dxa" w:w="1278"/>
            <w:vAlign w:val="top"/>
          </w:tcPr>
          <w:p>
            <w:r/>
            <w:r>
              <w:rPr>
                <w:b w:val="0"/>
                <w:sz w:val="11"/>
              </w:rPr>
              <w:t>General principles for the sound management of ICT third-party risk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D8-CTL-05 supports part of DORA Article 28 through Secure development practices + attestation.. The mapping is outcome-based and does not establish regulatory compliance.</w:t>
            </w:r>
          </w:p>
        </w:tc>
        <w:tc>
          <w:tcPr>
            <w:tcW w:type="dxa" w:w="1278"/>
            <w:vAlign w:val="top"/>
          </w:tcPr>
          <w:p>
            <w:r/>
            <w:r>
              <w:rPr>
                <w:b w:val="0"/>
                <w:sz w:val="11"/>
              </w:rPr>
              <w:t>Article 28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CRO-028-0207</w:t>
            </w:r>
          </w:p>
        </w:tc>
        <w:tc>
          <w:tcPr>
            <w:tcW w:type="dxa" w:w="1278"/>
            <w:vAlign w:val="top"/>
          </w:tcPr>
          <w:p>
            <w:r/>
            <w:r>
              <w:rPr>
                <w:b w:val="0"/>
                <w:sz w:val="11"/>
              </w:rPr>
              <w:t>D8-CTL-05</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D8-CTL-05 supports part of DORA Article 6 through Secure development practices + attestation..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CRO-028-0208</w:t>
            </w:r>
          </w:p>
        </w:tc>
        <w:tc>
          <w:tcPr>
            <w:tcW w:type="dxa" w:w="1278"/>
            <w:vAlign w:val="top"/>
          </w:tcPr>
          <w:p>
            <w:r/>
            <w:r>
              <w:rPr>
                <w:b w:val="0"/>
                <w:sz w:val="11"/>
              </w:rPr>
              <w:t>D8-CTL-05</w:t>
            </w:r>
          </w:p>
        </w:tc>
        <w:tc>
          <w:tcPr>
            <w:tcW w:type="dxa" w:w="1278"/>
            <w:vAlign w:val="top"/>
          </w:tcPr>
          <w:p>
            <w:r/>
            <w:r>
              <w:rPr>
                <w:b w:val="0"/>
                <w:sz w:val="11"/>
              </w:rPr>
              <w:t>25</w:t>
            </w:r>
          </w:p>
        </w:tc>
        <w:tc>
          <w:tcPr>
            <w:tcW w:type="dxa" w:w="1278"/>
            <w:vAlign w:val="top"/>
          </w:tcPr>
          <w:p>
            <w:r/>
            <w:r>
              <w:rPr>
                <w:b w:val="0"/>
                <w:sz w:val="11"/>
              </w:rPr>
              <w:t>Testing of ICT tools and systems</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D8-CTL-05 supports part of DORA Article 25 through Secure development practices + attestation.. The mapping is outcome-based and does not establish regulatory compliance.</w:t>
            </w:r>
          </w:p>
        </w:tc>
        <w:tc>
          <w:tcPr>
            <w:tcW w:type="dxa" w:w="1278"/>
            <w:vAlign w:val="top"/>
          </w:tcPr>
          <w:p>
            <w:r/>
            <w:r>
              <w:rPr>
                <w:b w:val="0"/>
                <w:sz w:val="11"/>
              </w:rPr>
              <w:t>Article 25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CRO-028-0209</w:t>
            </w:r>
          </w:p>
        </w:tc>
        <w:tc>
          <w:tcPr>
            <w:tcW w:type="dxa" w:w="1278"/>
            <w:vAlign w:val="top"/>
          </w:tcPr>
          <w:p>
            <w:r/>
            <w:r>
              <w:rPr>
                <w:b w:val="0"/>
                <w:sz w:val="11"/>
              </w:rPr>
              <w:t>D9-CTL-01</w:t>
            </w:r>
          </w:p>
        </w:tc>
        <w:tc>
          <w:tcPr>
            <w:tcW w:type="dxa" w:w="1278"/>
            <w:vAlign w:val="top"/>
          </w:tcPr>
          <w:p>
            <w:r/>
            <w:r>
              <w:rPr>
                <w:b w:val="0"/>
                <w:sz w:val="11"/>
              </w:rPr>
              <w:t>11</w:t>
            </w:r>
          </w:p>
        </w:tc>
        <w:tc>
          <w:tcPr>
            <w:tcW w:type="dxa" w:w="1278"/>
            <w:vAlign w:val="top"/>
          </w:tcPr>
          <w:p>
            <w:r/>
            <w:r>
              <w:rPr>
                <w:b w:val="0"/>
                <w:sz w:val="11"/>
              </w:rPr>
              <w:t>Response and recovery</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D9-CTL-01 supports part of DORA Article 11 through Independent safety monitor (hardware or DO-178C Level A / IEC 61508 SIL 3 certified software) running in parallel with AI inference. Safety monitor enforces: maximum force/velocity/temperatu. The mapping is outcome-based and does not establish regulatory compliance.</w:t>
            </w:r>
          </w:p>
        </w:tc>
        <w:tc>
          <w:tcPr>
            <w:tcW w:type="dxa" w:w="1278"/>
            <w:vAlign w:val="top"/>
          </w:tcPr>
          <w:p>
            <w:r/>
            <w:r>
              <w:rPr>
                <w:b w:val="0"/>
                <w:sz w:val="11"/>
              </w:rPr>
              <w:t>Article 11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CRO-028-0210</w:t>
            </w:r>
          </w:p>
        </w:tc>
        <w:tc>
          <w:tcPr>
            <w:tcW w:type="dxa" w:w="1278"/>
            <w:vAlign w:val="top"/>
          </w:tcPr>
          <w:p>
            <w:r/>
            <w:r>
              <w:rPr>
                <w:b w:val="0"/>
                <w:sz w:val="11"/>
              </w:rPr>
              <w:t>D9-CTL-01</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D9-CTL-01 supports part of DORA Article 24 through Independent safety monitor (hardware or DO-178C Level A / IEC 61508 SIL 3 certified software) running in parallel with AI inference. Safety monitor enforces: maximum force/velocity/temperatu.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CRO-028-0211</w:t>
            </w:r>
          </w:p>
        </w:tc>
        <w:tc>
          <w:tcPr>
            <w:tcW w:type="dxa" w:w="1278"/>
            <w:vAlign w:val="top"/>
          </w:tcPr>
          <w:p>
            <w:r/>
            <w:r>
              <w:rPr>
                <w:b w:val="0"/>
                <w:sz w:val="11"/>
              </w:rPr>
              <w:t>D9-CTL-01</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D9-CTL-01 supports part of DORA Article 6 through Independent safety monitor (hardware or DO-178C Level A / IEC 61508 SIL 3 certified software) running in parallel with AI inference. Safety monitor enforces: maximum force/velocity/temperatu.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CRO-028-0212</w:t>
            </w:r>
          </w:p>
        </w:tc>
        <w:tc>
          <w:tcPr>
            <w:tcW w:type="dxa" w:w="1278"/>
            <w:vAlign w:val="top"/>
          </w:tcPr>
          <w:p>
            <w:r/>
            <w:r>
              <w:rPr>
                <w:b w:val="0"/>
                <w:sz w:val="11"/>
              </w:rPr>
              <w:t>D9-CTL-01</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D9-CTL-01 supports part of DORA Article 9 through Independent safety monitor (hardware or DO-178C Level A / IEC 61508 SIL 3 certified software) running in parallel with AI inference. Safety monitor enforces: maximum force/velocity/temperatu.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CRO-028-0213</w:t>
            </w:r>
          </w:p>
        </w:tc>
        <w:tc>
          <w:tcPr>
            <w:tcW w:type="dxa" w:w="1278"/>
            <w:vAlign w:val="top"/>
          </w:tcPr>
          <w:p>
            <w:r/>
            <w:r>
              <w:rPr>
                <w:b w:val="0"/>
                <w:sz w:val="11"/>
              </w:rPr>
              <w:t>D9-CTL-02</w:t>
            </w:r>
          </w:p>
        </w:tc>
        <w:tc>
          <w:tcPr>
            <w:tcW w:type="dxa" w:w="1278"/>
            <w:vAlign w:val="top"/>
          </w:tcPr>
          <w:p>
            <w:r/>
            <w:r>
              <w:rPr>
                <w:b w:val="0"/>
                <w:sz w:val="11"/>
              </w:rPr>
              <w:t>11</w:t>
            </w:r>
          </w:p>
        </w:tc>
        <w:tc>
          <w:tcPr>
            <w:tcW w:type="dxa" w:w="1278"/>
            <w:vAlign w:val="top"/>
          </w:tcPr>
          <w:p>
            <w:r/>
            <w:r>
              <w:rPr>
                <w:b w:val="0"/>
                <w:sz w:val="11"/>
              </w:rPr>
              <w:t>Response and recovery</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D9-CTL-02 supports part of DORA Article 11 through For each AI-controlled system, document: safe state definition (autonomous vehicle: controlled stop; surgical robot: tool withdrawal; industrial arm: immediate stop and hold); transition tim. The mapping is outcome-based and does not establish regulatory compliance.</w:t>
            </w:r>
          </w:p>
        </w:tc>
        <w:tc>
          <w:tcPr>
            <w:tcW w:type="dxa" w:w="1278"/>
            <w:vAlign w:val="top"/>
          </w:tcPr>
          <w:p>
            <w:r/>
            <w:r>
              <w:rPr>
                <w:b w:val="0"/>
                <w:sz w:val="11"/>
              </w:rPr>
              <w:t>Article 11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CRO-028-0214</w:t>
            </w:r>
          </w:p>
        </w:tc>
        <w:tc>
          <w:tcPr>
            <w:tcW w:type="dxa" w:w="1278"/>
            <w:vAlign w:val="top"/>
          </w:tcPr>
          <w:p>
            <w:r/>
            <w:r>
              <w:rPr>
                <w:b w:val="0"/>
                <w:sz w:val="11"/>
              </w:rPr>
              <w:t>D9-CTL-02</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D9-CTL-02 supports part of DORA Article 24 through For each AI-controlled system, document: safe state definition (autonomous vehicle: controlled stop; surgical robot: tool withdrawal; industrial arm: immediate stop and hold); transition tim.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CRO-028-0215</w:t>
            </w:r>
          </w:p>
        </w:tc>
        <w:tc>
          <w:tcPr>
            <w:tcW w:type="dxa" w:w="1278"/>
            <w:vAlign w:val="top"/>
          </w:tcPr>
          <w:p>
            <w:r/>
            <w:r>
              <w:rPr>
                <w:b w:val="0"/>
                <w:sz w:val="11"/>
              </w:rPr>
              <w:t>D9-CTL-02</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D9-CTL-02 supports part of DORA Article 6 through For each AI-controlled system, document: safe state definition (autonomous vehicle: controlled stop; surgical robot: tool withdrawal; industrial arm: immediate stop and hold); transition tim.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CRO-028-0216</w:t>
            </w:r>
          </w:p>
        </w:tc>
        <w:tc>
          <w:tcPr>
            <w:tcW w:type="dxa" w:w="1278"/>
            <w:vAlign w:val="top"/>
          </w:tcPr>
          <w:p>
            <w:r/>
            <w:r>
              <w:rPr>
                <w:b w:val="0"/>
                <w:sz w:val="11"/>
              </w:rPr>
              <w:t>D9-CTL-02</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D9-CTL-02 supports part of DORA Article 9 through For each AI-controlled system, document: safe state definition (autonomous vehicle: controlled stop; surgical robot: tool withdrawal; industrial arm: immediate stop and hold); transition tim.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CRO-028-0217</w:t>
            </w:r>
          </w:p>
        </w:tc>
        <w:tc>
          <w:tcPr>
            <w:tcW w:type="dxa" w:w="1278"/>
            <w:vAlign w:val="top"/>
          </w:tcPr>
          <w:p>
            <w:r/>
            <w:r>
              <w:rPr>
                <w:b w:val="0"/>
                <w:sz w:val="11"/>
              </w:rPr>
              <w:t>D9-CTL-03</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D9-CTL-03 supports part of DORA Article 6 through Hardware emergency stop: physical E-stop accessible without any software mediation. AI system must not be able to disable, delay, or circumvent E-stop. Software override: human operator inte.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CRO-028-0218</w:t>
            </w:r>
          </w:p>
        </w:tc>
        <w:tc>
          <w:tcPr>
            <w:tcW w:type="dxa" w:w="1278"/>
            <w:vAlign w:val="top"/>
          </w:tcPr>
          <w:p>
            <w:r/>
            <w:r>
              <w:rPr>
                <w:b w:val="0"/>
                <w:sz w:val="11"/>
              </w:rPr>
              <w:t>D9-CTL-03</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D9-CTL-03 supports part of DORA Article 9 through Hardware emergency stop: physical E-stop accessible without any software mediation. AI system must not be able to disable, delay, or circumvent E-stop. Software override: human operator inte.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CRO-028-0219</w:t>
            </w:r>
          </w:p>
        </w:tc>
        <w:tc>
          <w:tcPr>
            <w:tcW w:type="dxa" w:w="1278"/>
            <w:vAlign w:val="top"/>
          </w:tcPr>
          <w:p>
            <w:r/>
            <w:r>
              <w:rPr>
                <w:b w:val="0"/>
                <w:sz w:val="11"/>
              </w:rPr>
              <w:t>D9-CTL-03</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D9-CTL-03 supports part of DORA Article 24 through Hardware emergency stop: physical E-stop accessible without any software mediation. AI system must not be able to disable, delay, or circumvent E-stop. Software override: human operator inte.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CRO-028-0220</w:t>
            </w:r>
          </w:p>
        </w:tc>
        <w:tc>
          <w:tcPr>
            <w:tcW w:type="dxa" w:w="1278"/>
            <w:vAlign w:val="top"/>
          </w:tcPr>
          <w:p>
            <w:r/>
            <w:r>
              <w:rPr>
                <w:b w:val="0"/>
                <w:sz w:val="11"/>
              </w:rPr>
              <w:t>D9-CTL-03</w:t>
            </w:r>
          </w:p>
        </w:tc>
        <w:tc>
          <w:tcPr>
            <w:tcW w:type="dxa" w:w="1278"/>
            <w:vAlign w:val="top"/>
          </w:tcPr>
          <w:p>
            <w:r/>
            <w:r>
              <w:rPr>
                <w:b w:val="0"/>
                <w:sz w:val="11"/>
              </w:rPr>
              <w:t>11</w:t>
            </w:r>
          </w:p>
        </w:tc>
        <w:tc>
          <w:tcPr>
            <w:tcW w:type="dxa" w:w="1278"/>
            <w:vAlign w:val="top"/>
          </w:tcPr>
          <w:p>
            <w:r/>
            <w:r>
              <w:rPr>
                <w:b w:val="0"/>
                <w:sz w:val="11"/>
              </w:rPr>
              <w:t>Response and recovery</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D9-CTL-03 supports part of DORA Article 11 through Hardware emergency stop: physical E-stop accessible without any software mediation. AI system must not be able to disable, delay, or circumvent E-stop. Software override: human operator inte. The mapping is outcome-based and does not establish regulatory compliance.</w:t>
            </w:r>
          </w:p>
        </w:tc>
        <w:tc>
          <w:tcPr>
            <w:tcW w:type="dxa" w:w="1278"/>
            <w:vAlign w:val="top"/>
          </w:tcPr>
          <w:p>
            <w:r/>
            <w:r>
              <w:rPr>
                <w:b w:val="0"/>
                <w:sz w:val="11"/>
              </w:rPr>
              <w:t>Article 11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CRO-028-0221</w:t>
            </w:r>
          </w:p>
        </w:tc>
        <w:tc>
          <w:tcPr>
            <w:tcW w:type="dxa" w:w="1278"/>
            <w:vAlign w:val="top"/>
          </w:tcPr>
          <w:p>
            <w:r/>
            <w:r>
              <w:rPr>
                <w:b w:val="0"/>
                <w:sz w:val="11"/>
              </w:rPr>
              <w:t>D9-CTL-04</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D9-CTL-04 supports part of DORA Article 24 through Three-layer anomaly detection: (1) Sensor layer — statistical validation of sensor readings against physical models; flag readings deviating &gt;3σ from model prediction; cross-validate against.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CRO-028-0222</w:t>
            </w:r>
          </w:p>
        </w:tc>
        <w:tc>
          <w:tcPr>
            <w:tcW w:type="dxa" w:w="1278"/>
            <w:vAlign w:val="top"/>
          </w:tcPr>
          <w:p>
            <w:r/>
            <w:r>
              <w:rPr>
                <w:b w:val="0"/>
                <w:sz w:val="11"/>
              </w:rPr>
              <w:t>D9-CTL-04</w:t>
            </w:r>
          </w:p>
        </w:tc>
        <w:tc>
          <w:tcPr>
            <w:tcW w:type="dxa" w:w="1278"/>
            <w:vAlign w:val="top"/>
          </w:tcPr>
          <w:p>
            <w:r/>
            <w:r>
              <w:rPr>
                <w:b w:val="0"/>
                <w:sz w:val="11"/>
              </w:rPr>
              <w:t>11</w:t>
            </w:r>
          </w:p>
        </w:tc>
        <w:tc>
          <w:tcPr>
            <w:tcW w:type="dxa" w:w="1278"/>
            <w:vAlign w:val="top"/>
          </w:tcPr>
          <w:p>
            <w:r/>
            <w:r>
              <w:rPr>
                <w:b w:val="0"/>
                <w:sz w:val="11"/>
              </w:rPr>
              <w:t>Response and recovery</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D9-CTL-04 supports part of DORA Article 11 through Three-layer anomaly detection: (1) Sensor layer — statistical validation of sensor readings against physical models; flag readings deviating &gt;3σ from model prediction; cross-validate against. The mapping is outcome-based and does not establish regulatory compliance.</w:t>
            </w:r>
          </w:p>
        </w:tc>
        <w:tc>
          <w:tcPr>
            <w:tcW w:type="dxa" w:w="1278"/>
            <w:vAlign w:val="top"/>
          </w:tcPr>
          <w:p>
            <w:r/>
            <w:r>
              <w:rPr>
                <w:b w:val="0"/>
                <w:sz w:val="11"/>
              </w:rPr>
              <w:t>Article 11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CRO-028-0223</w:t>
            </w:r>
          </w:p>
        </w:tc>
        <w:tc>
          <w:tcPr>
            <w:tcW w:type="dxa" w:w="1278"/>
            <w:vAlign w:val="top"/>
          </w:tcPr>
          <w:p>
            <w:r/>
            <w:r>
              <w:rPr>
                <w:b w:val="0"/>
                <w:sz w:val="11"/>
              </w:rPr>
              <w:t>D9-CTL-04</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D9-CTL-04 supports part of DORA Article 6 through Three-layer anomaly detection: (1) Sensor layer — statistical validation of sensor readings against physical models; flag readings deviating &gt;3σ from model prediction; cross-validate against.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CRO-028-0224</w:t>
            </w:r>
          </w:p>
        </w:tc>
        <w:tc>
          <w:tcPr>
            <w:tcW w:type="dxa" w:w="1278"/>
            <w:vAlign w:val="top"/>
          </w:tcPr>
          <w:p>
            <w:r/>
            <w:r>
              <w:rPr>
                <w:b w:val="0"/>
                <w:sz w:val="11"/>
              </w:rPr>
              <w:t>D9-CTL-04</w:t>
            </w:r>
          </w:p>
        </w:tc>
        <w:tc>
          <w:tcPr>
            <w:tcW w:type="dxa" w:w="1278"/>
            <w:vAlign w:val="top"/>
          </w:tcPr>
          <w:p>
            <w:r/>
            <w:r>
              <w:rPr>
                <w:b w:val="0"/>
                <w:sz w:val="11"/>
              </w:rPr>
              <w:t>10</w:t>
            </w:r>
          </w:p>
        </w:tc>
        <w:tc>
          <w:tcPr>
            <w:tcW w:type="dxa" w:w="1278"/>
            <w:vAlign w:val="top"/>
          </w:tcPr>
          <w:p>
            <w:r/>
            <w:r>
              <w:rPr>
                <w:b w:val="0"/>
                <w:sz w:val="11"/>
              </w:rPr>
              <w:t>Detection</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D9-CTL-04 supports part of DORA Article 10 through Three-layer anomaly detection: (1) Sensor layer — statistical validation of sensor readings against physical models; flag readings deviating &gt;3σ from model prediction; cross-validate against. The mapping is outcome-based and does not establish regulatory compliance.</w:t>
            </w:r>
          </w:p>
        </w:tc>
        <w:tc>
          <w:tcPr>
            <w:tcW w:type="dxa" w:w="1278"/>
            <w:vAlign w:val="top"/>
          </w:tcPr>
          <w:p>
            <w:r/>
            <w:r>
              <w:rPr>
                <w:b w:val="0"/>
                <w:sz w:val="11"/>
              </w:rPr>
              <w:t>Article 10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CRO-028-0225</w:t>
            </w:r>
          </w:p>
        </w:tc>
        <w:tc>
          <w:tcPr>
            <w:tcW w:type="dxa" w:w="1278"/>
            <w:vAlign w:val="top"/>
          </w:tcPr>
          <w:p>
            <w:r/>
            <w:r>
              <w:rPr>
                <w:b w:val="0"/>
                <w:sz w:val="11"/>
              </w:rPr>
              <w:t>D9-CTL-05</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D9-CTL-05 supports part of DORA Article 6 through Sensor integrity monitoring covering: (1) Hardware health — sensor self-test results, calibration drift indicators, environmental exposure limits. Alert when sensor confidence falls below th.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CRO-028-0226</w:t>
            </w:r>
          </w:p>
        </w:tc>
        <w:tc>
          <w:tcPr>
            <w:tcW w:type="dxa" w:w="1278"/>
            <w:vAlign w:val="top"/>
          </w:tcPr>
          <w:p>
            <w:r/>
            <w:r>
              <w:rPr>
                <w:b w:val="0"/>
                <w:sz w:val="11"/>
              </w:rPr>
              <w:t>D9-CTL-05</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D9-CTL-05 supports part of DORA Article 24 through Sensor integrity monitoring covering: (1) Hardware health — sensor self-test results, calibration drift indicators, environmental exposure limits. Alert when sensor confidence falls below th.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CRO-028-0227</w:t>
            </w:r>
          </w:p>
        </w:tc>
        <w:tc>
          <w:tcPr>
            <w:tcW w:type="dxa" w:w="1278"/>
            <w:vAlign w:val="top"/>
          </w:tcPr>
          <w:p>
            <w:r/>
            <w:r>
              <w:rPr>
                <w:b w:val="0"/>
                <w:sz w:val="11"/>
              </w:rPr>
              <w:t>D9-CTL-05</w:t>
            </w:r>
          </w:p>
        </w:tc>
        <w:tc>
          <w:tcPr>
            <w:tcW w:type="dxa" w:w="1278"/>
            <w:vAlign w:val="top"/>
          </w:tcPr>
          <w:p>
            <w:r/>
            <w:r>
              <w:rPr>
                <w:b w:val="0"/>
                <w:sz w:val="11"/>
              </w:rPr>
              <w:t>11</w:t>
            </w:r>
          </w:p>
        </w:tc>
        <w:tc>
          <w:tcPr>
            <w:tcW w:type="dxa" w:w="1278"/>
            <w:vAlign w:val="top"/>
          </w:tcPr>
          <w:p>
            <w:r/>
            <w:r>
              <w:rPr>
                <w:b w:val="0"/>
                <w:sz w:val="11"/>
              </w:rPr>
              <w:t>Response and recovery</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D9-CTL-05 supports part of DORA Article 11 through Sensor integrity monitoring covering: (1) Hardware health — sensor self-test results, calibration drift indicators, environmental exposure limits. Alert when sensor confidence falls below th. The mapping is outcome-based and does not establish regulatory compliance.</w:t>
            </w:r>
          </w:p>
        </w:tc>
        <w:tc>
          <w:tcPr>
            <w:tcW w:type="dxa" w:w="1278"/>
            <w:vAlign w:val="top"/>
          </w:tcPr>
          <w:p>
            <w:r/>
            <w:r>
              <w:rPr>
                <w:b w:val="0"/>
                <w:sz w:val="11"/>
              </w:rPr>
              <w:t>Article 11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CRO-028-0228</w:t>
            </w:r>
          </w:p>
        </w:tc>
        <w:tc>
          <w:tcPr>
            <w:tcW w:type="dxa" w:w="1278"/>
            <w:vAlign w:val="top"/>
          </w:tcPr>
          <w:p>
            <w:r/>
            <w:r>
              <w:rPr>
                <w:b w:val="0"/>
                <w:sz w:val="11"/>
              </w:rPr>
              <w:t>D9-CTL-05</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D9-CTL-05 supports part of DORA Article 9 through Sensor integrity monitoring covering: (1) Hardware health — sensor self-test results, calibration drift indicators, environmental exposure limits. Alert when sensor confidence falls below th.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CRO-028-0229</w:t>
            </w:r>
          </w:p>
        </w:tc>
        <w:tc>
          <w:tcPr>
            <w:tcW w:type="dxa" w:w="1278"/>
            <w:vAlign w:val="top"/>
          </w:tcPr>
          <w:p>
            <w:r/>
            <w:r>
              <w:rPr>
                <w:b w:val="0"/>
                <w:sz w:val="11"/>
              </w:rPr>
              <w:t>D9-CTL-06</w:t>
            </w:r>
          </w:p>
        </w:tc>
        <w:tc>
          <w:tcPr>
            <w:tcW w:type="dxa" w:w="1278"/>
            <w:vAlign w:val="top"/>
          </w:tcPr>
          <w:p>
            <w:r/>
            <w:r>
              <w:rPr>
                <w:b w:val="0"/>
                <w:sz w:val="11"/>
              </w:rPr>
              <w:t>24</w:t>
            </w:r>
          </w:p>
        </w:tc>
        <w:tc>
          <w:tcPr>
            <w:tcW w:type="dxa" w:w="1278"/>
            <w:vAlign w:val="top"/>
          </w:tcPr>
          <w:p>
            <w:r/>
            <w:r>
              <w:rPr>
                <w:b w:val="0"/>
                <w:sz w:val="11"/>
              </w:rPr>
              <w:t>General requirements for the performance of digital operational resilience testing</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D9-CTL-06 supports part of DORA Article 24 through Pre-execution verification gate on every actuator command: (1) Physical bounds check — command value within safe operating envelope for current system state. (2) Sequence plausibility check . The mapping is outcome-based and does not establish regulatory compliance.</w:t>
            </w:r>
          </w:p>
        </w:tc>
        <w:tc>
          <w:tcPr>
            <w:tcW w:type="dxa" w:w="1278"/>
            <w:vAlign w:val="top"/>
          </w:tcPr>
          <w:p>
            <w:r/>
            <w:r>
              <w:rPr>
                <w:b w:val="0"/>
                <w:sz w:val="11"/>
              </w:rPr>
              <w:t>Article 24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CRO-028-0230</w:t>
            </w:r>
          </w:p>
        </w:tc>
        <w:tc>
          <w:tcPr>
            <w:tcW w:type="dxa" w:w="1278"/>
            <w:vAlign w:val="top"/>
          </w:tcPr>
          <w:p>
            <w:r/>
            <w:r>
              <w:rPr>
                <w:b w:val="0"/>
                <w:sz w:val="11"/>
              </w:rPr>
              <w:t>D9-CTL-06</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D9-CTL-06 supports part of DORA Article 6 through Pre-execution verification gate on every actuator command: (1) Physical bounds check — command value within safe operating envelope for current system state. (2) Sequence plausibility check .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CRO-028-0231</w:t>
            </w:r>
          </w:p>
        </w:tc>
        <w:tc>
          <w:tcPr>
            <w:tcW w:type="dxa" w:w="1278"/>
            <w:vAlign w:val="top"/>
          </w:tcPr>
          <w:p>
            <w:r/>
            <w:r>
              <w:rPr>
                <w:b w:val="0"/>
                <w:sz w:val="11"/>
              </w:rPr>
              <w:t>D9-CTL-06</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D9-CTL-06 supports part of DORA Article 9 through Pre-execution verification gate on every actuator command: (1) Physical bounds check — command value within safe operating envelope for current system state. (2) Sequence plausibility check .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CRO-028-0232</w:t>
            </w:r>
          </w:p>
        </w:tc>
        <w:tc>
          <w:tcPr>
            <w:tcW w:type="dxa" w:w="1278"/>
            <w:vAlign w:val="top"/>
          </w:tcPr>
          <w:p>
            <w:r/>
            <w:r>
              <w:rPr>
                <w:b w:val="0"/>
                <w:sz w:val="11"/>
              </w:rPr>
              <w:t>D9-CTL-06</w:t>
            </w:r>
          </w:p>
        </w:tc>
        <w:tc>
          <w:tcPr>
            <w:tcW w:type="dxa" w:w="1278"/>
            <w:vAlign w:val="top"/>
          </w:tcPr>
          <w:p>
            <w:r/>
            <w:r>
              <w:rPr>
                <w:b w:val="0"/>
                <w:sz w:val="11"/>
              </w:rPr>
              <w:t>11</w:t>
            </w:r>
          </w:p>
        </w:tc>
        <w:tc>
          <w:tcPr>
            <w:tcW w:type="dxa" w:w="1278"/>
            <w:vAlign w:val="top"/>
          </w:tcPr>
          <w:p>
            <w:r/>
            <w:r>
              <w:rPr>
                <w:b w:val="0"/>
                <w:sz w:val="11"/>
              </w:rPr>
              <w:t>Response and recovery</w:t>
            </w:r>
          </w:p>
        </w:tc>
        <w:tc>
          <w:tcPr>
            <w:tcW w:type="dxa" w:w="1278"/>
            <w:vAlign w:val="top"/>
          </w:tcPr>
          <w:p>
            <w:r/>
            <w:r>
              <w:rPr>
                <w:b w:val="0"/>
                <w:sz w:val="11"/>
              </w:rPr>
              <w:t>P</w:t>
            </w:r>
          </w:p>
        </w:tc>
        <w:tc>
          <w:tcPr>
            <w:tcW w:type="dxa" w:w="1278"/>
            <w:vAlign w:val="top"/>
          </w:tcPr>
          <w:p>
            <w:r/>
            <w:r>
              <w:rPr>
                <w:b w:val="0"/>
                <w:sz w:val="11"/>
              </w:rPr>
              <w:t>Medium-High</w:t>
            </w:r>
          </w:p>
        </w:tc>
        <w:tc>
          <w:tcPr>
            <w:tcW w:type="dxa" w:w="1278"/>
            <w:vAlign w:val="top"/>
          </w:tcPr>
          <w:p>
            <w:r/>
            <w:r>
              <w:rPr>
                <w:b w:val="0"/>
                <w:sz w:val="11"/>
              </w:rPr>
              <w:t>GAISSF D9-CTL-06 supports part of DORA Article 11 through Pre-execution verification gate on every actuator command: (1) Physical bounds check — command value within safe operating envelope for current system state. (2) Sequence plausibility check . The mapping is outcome-based and does not establish regulatory compliance.</w:t>
            </w:r>
          </w:p>
        </w:tc>
        <w:tc>
          <w:tcPr>
            <w:tcW w:type="dxa" w:w="1278"/>
            <w:vAlign w:val="top"/>
          </w:tcPr>
          <w:p>
            <w:r/>
            <w:r>
              <w:rPr>
                <w:b w:val="0"/>
                <w:sz w:val="11"/>
              </w:rPr>
              <w:t>Article 11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CRO-028-0233</w:t>
            </w:r>
          </w:p>
        </w:tc>
        <w:tc>
          <w:tcPr>
            <w:tcW w:type="dxa" w:w="1278"/>
            <w:vAlign w:val="top"/>
          </w:tcPr>
          <w:p>
            <w:r/>
            <w:r>
              <w:rPr>
                <w:b w:val="0"/>
                <w:sz w:val="11"/>
              </w:rPr>
              <w:t>D9-CTL-07</w:t>
            </w:r>
          </w:p>
        </w:tc>
        <w:tc>
          <w:tcPr>
            <w:tcW w:type="dxa" w:w="1278"/>
            <w:vAlign w:val="top"/>
          </w:tcPr>
          <w:p>
            <w:r/>
            <w:r>
              <w:rPr>
                <w:b w:val="0"/>
                <w:sz w:val="11"/>
              </w:rPr>
              <w:t>6</w:t>
            </w:r>
          </w:p>
        </w:tc>
        <w:tc>
          <w:tcPr>
            <w:tcW w:type="dxa" w:w="1278"/>
            <w:vAlign w:val="top"/>
          </w:tcPr>
          <w:p>
            <w:r/>
            <w:r>
              <w:rPr>
                <w:b w:val="0"/>
                <w:sz w:val="11"/>
              </w:rPr>
              <w:t>ICT risk management framework</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D9-CTL-07 supports part of DORA Article 6 through (1) Continuous ring-buffer recording — minimum 60-second rolling buffer of: all sensor inputs (raw and processed); all AI model inputs and outputs; all actuator commands; all safety monitor . The mapping is outcome-based and does not establish regulatory compliance.</w:t>
            </w:r>
          </w:p>
        </w:tc>
        <w:tc>
          <w:tcPr>
            <w:tcW w:type="dxa" w:w="1278"/>
            <w:vAlign w:val="top"/>
          </w:tcPr>
          <w:p>
            <w:r/>
            <w:r>
              <w:rPr>
                <w:b w:val="0"/>
                <w:sz w:val="11"/>
              </w:rPr>
              <w:t>Article 6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CRO-028-0234</w:t>
            </w:r>
          </w:p>
        </w:tc>
        <w:tc>
          <w:tcPr>
            <w:tcW w:type="dxa" w:w="1278"/>
            <w:vAlign w:val="top"/>
          </w:tcPr>
          <w:p>
            <w:r/>
            <w:r>
              <w:rPr>
                <w:b w:val="0"/>
                <w:sz w:val="11"/>
              </w:rPr>
              <w:t>D9-CTL-07</w:t>
            </w:r>
          </w:p>
        </w:tc>
        <w:tc>
          <w:tcPr>
            <w:tcW w:type="dxa" w:w="1278"/>
            <w:vAlign w:val="top"/>
          </w:tcPr>
          <w:p>
            <w:r/>
            <w:r>
              <w:rPr>
                <w:b w:val="0"/>
                <w:sz w:val="11"/>
              </w:rPr>
              <w:t>9</w:t>
            </w:r>
          </w:p>
        </w:tc>
        <w:tc>
          <w:tcPr>
            <w:tcW w:type="dxa" w:w="1278"/>
            <w:vAlign w:val="top"/>
          </w:tcPr>
          <w:p>
            <w:r/>
            <w:r>
              <w:rPr>
                <w:b w:val="0"/>
                <w:sz w:val="11"/>
              </w:rPr>
              <w:t>Protection and prevention</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D9-CTL-07 supports part of DORA Article 9 through (1) Continuous ring-buffer recording — minimum 60-second rolling buffer of: all sensor inputs (raw and processed); all AI model inputs and outputs; all actuator commands; all safety monitor . The mapping is outcome-based and does not establish regulatory compliance.</w:t>
            </w:r>
          </w:p>
        </w:tc>
        <w:tc>
          <w:tcPr>
            <w:tcW w:type="dxa" w:w="1278"/>
            <w:vAlign w:val="top"/>
          </w:tcPr>
          <w:p>
            <w:r/>
            <w:r>
              <w:rPr>
                <w:b w:val="0"/>
                <w:sz w:val="11"/>
              </w:rPr>
              <w:t>Article 9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CRO-028-0235</w:t>
            </w:r>
          </w:p>
        </w:tc>
        <w:tc>
          <w:tcPr>
            <w:tcW w:type="dxa" w:w="1278"/>
            <w:vAlign w:val="top"/>
          </w:tcPr>
          <w:p>
            <w:r/>
            <w:r>
              <w:rPr>
                <w:b w:val="0"/>
                <w:sz w:val="11"/>
              </w:rPr>
              <w:t>D9-CTL-07</w:t>
            </w:r>
          </w:p>
        </w:tc>
        <w:tc>
          <w:tcPr>
            <w:tcW w:type="dxa" w:w="1278"/>
            <w:vAlign w:val="top"/>
          </w:tcPr>
          <w:p>
            <w:r/>
            <w:r>
              <w:rPr>
                <w:b w:val="0"/>
                <w:sz w:val="11"/>
              </w:rPr>
              <w:t>17</w:t>
            </w:r>
          </w:p>
        </w:tc>
        <w:tc>
          <w:tcPr>
            <w:tcW w:type="dxa" w:w="1278"/>
            <w:vAlign w:val="top"/>
          </w:tcPr>
          <w:p>
            <w:r/>
            <w:r>
              <w:rPr>
                <w:b w:val="0"/>
                <w:sz w:val="11"/>
              </w:rPr>
              <w:t>ICT-related incident management process</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D9-CTL-07 supports part of DORA Article 17 through (1) Continuous ring-buffer recording — minimum 60-second rolling buffer of: all sensor inputs (raw and processed); all AI model inputs and outputs; all actuator commands; all safety monitor . The mapping is outcome-based and does not establish regulatory compliance.</w:t>
            </w:r>
          </w:p>
        </w:tc>
        <w:tc>
          <w:tcPr>
            <w:tcW w:type="dxa" w:w="1278"/>
            <w:vAlign w:val="top"/>
          </w:tcPr>
          <w:p>
            <w:r/>
            <w:r>
              <w:rPr>
                <w:b w:val="0"/>
                <w:sz w:val="11"/>
              </w:rPr>
              <w:t>Article 17 also depends on DORA entity scope, proportionality, financial-sector governance, reporting, supervisory and evidentiary requirements not established by this control alone.</w:t>
            </w:r>
          </w:p>
        </w:tc>
      </w:tr>
      <w:tr>
        <w:tc>
          <w:tcPr>
            <w:tcW w:type="dxa" w:w="1278"/>
            <w:vAlign w:val="top"/>
          </w:tcPr>
          <w:p>
            <w:r/>
            <w:r>
              <w:rPr>
                <w:b w:val="0"/>
                <w:sz w:val="11"/>
              </w:rPr>
              <w:t>CRO-028-0236</w:t>
            </w:r>
          </w:p>
        </w:tc>
        <w:tc>
          <w:tcPr>
            <w:tcW w:type="dxa" w:w="1278"/>
            <w:vAlign w:val="top"/>
          </w:tcPr>
          <w:p>
            <w:r/>
            <w:r>
              <w:rPr>
                <w:b w:val="0"/>
                <w:sz w:val="11"/>
              </w:rPr>
              <w:t>D9-CTL-07</w:t>
            </w:r>
          </w:p>
        </w:tc>
        <w:tc>
          <w:tcPr>
            <w:tcW w:type="dxa" w:w="1278"/>
            <w:vAlign w:val="top"/>
          </w:tcPr>
          <w:p>
            <w:r/>
            <w:r>
              <w:rPr>
                <w:b w:val="0"/>
                <w:sz w:val="11"/>
              </w:rPr>
              <w:t>11</w:t>
            </w:r>
          </w:p>
        </w:tc>
        <w:tc>
          <w:tcPr>
            <w:tcW w:type="dxa" w:w="1278"/>
            <w:vAlign w:val="top"/>
          </w:tcPr>
          <w:p>
            <w:r/>
            <w:r>
              <w:rPr>
                <w:b w:val="0"/>
                <w:sz w:val="11"/>
              </w:rPr>
              <w:t>Response and recovery</w:t>
            </w:r>
          </w:p>
        </w:tc>
        <w:tc>
          <w:tcPr>
            <w:tcW w:type="dxa" w:w="1278"/>
            <w:vAlign w:val="top"/>
          </w:tcPr>
          <w:p>
            <w:r/>
            <w:r>
              <w:rPr>
                <w:b w:val="0"/>
                <w:sz w:val="11"/>
              </w:rPr>
              <w:t>SP</w:t>
            </w:r>
          </w:p>
        </w:tc>
        <w:tc>
          <w:tcPr>
            <w:tcW w:type="dxa" w:w="1278"/>
            <w:vAlign w:val="top"/>
          </w:tcPr>
          <w:p>
            <w:r/>
            <w:r>
              <w:rPr>
                <w:b w:val="0"/>
                <w:sz w:val="11"/>
              </w:rPr>
              <w:t>High</w:t>
            </w:r>
          </w:p>
        </w:tc>
        <w:tc>
          <w:tcPr>
            <w:tcW w:type="dxa" w:w="1278"/>
            <w:vAlign w:val="top"/>
          </w:tcPr>
          <w:p>
            <w:r/>
            <w:r>
              <w:rPr>
                <w:b w:val="0"/>
                <w:sz w:val="11"/>
              </w:rPr>
              <w:t>GAISSF D9-CTL-07 supports part of DORA Article 11 through (1) Continuous ring-buffer recording — minimum 60-second rolling buffer of: all sensor inputs (raw and processed); all AI model inputs and outputs; all actuator commands; all safety monitor . The mapping is outcome-based and does not establish regulatory compliance.</w:t>
            </w:r>
          </w:p>
        </w:tc>
        <w:tc>
          <w:tcPr>
            <w:tcW w:type="dxa" w:w="1278"/>
            <w:vAlign w:val="top"/>
          </w:tcPr>
          <w:p>
            <w:r/>
            <w:r>
              <w:rPr>
                <w:b w:val="0"/>
                <w:sz w:val="11"/>
              </w:rPr>
              <w:t>Article 11 also depends on DORA entity scope, proportionality, financial-sector governance, reporting, supervisory and evidentiary requirements not established by this control alone.</w:t>
            </w:r>
          </w:p>
        </w:tc>
      </w:tr>
    </w:tbl>
    <w:p>
      <w:pPr>
        <w:pStyle w:val="Heading1"/>
      </w:pPr>
      <w:r>
        <w:t>7. Implementation and Evidence Reuse</w:t>
      </w:r>
    </w:p>
    <w:p>
      <w:r>
        <w:t>Potentially reusable evidence includes ICT risk frameworks, asset and dependency inventories, protection standards, monitoring records, incident classification and reports, continuity and recovery plans, testing programmes, TLPT records, third-party registers, contracts, concentration-risk assessments, exit plans, threat-intelligence sharing records and management-body approvals. Reuse remains conditional on scope, currency, integrity and DORA-specific sufficiency.</w:t>
      </w:r>
    </w:p>
    <w:p>
      <w:pPr>
        <w:pStyle w:val="Heading1"/>
      </w:pPr>
      <w:r>
        <w:t>8. Limitations</w:t>
      </w:r>
    </w:p>
    <w:p>
      <w:pPr>
        <w:pStyle w:val="ListBullet"/>
      </w:pPr>
      <w:r>
        <w:t>Mapping does not establish DORA compliance or supervisory acceptance.</w:t>
      </w:r>
    </w:p>
    <w:p>
      <w:pPr>
        <w:pStyle w:val="ListBullet"/>
      </w:pPr>
      <w:r>
        <w:t>Level 2 delegated and implementing acts must be assessed separately.</w:t>
      </w:r>
    </w:p>
    <w:p>
      <w:pPr>
        <w:pStyle w:val="ListBullet"/>
      </w:pPr>
      <w:r>
        <w:t>Applicability depends on entity type, exemptions, proportionality and service arrangements.</w:t>
      </w:r>
    </w:p>
    <w:p>
      <w:pPr>
        <w:pStyle w:val="ListBullet"/>
      </w:pPr>
      <w:r>
        <w:t>Operating effectiveness must be independently tested.</w:t>
      </w:r>
    </w:p>
    <w:p>
      <w:pPr>
        <w:pStyle w:val="Heading1"/>
      </w:pPr>
      <w:r>
        <w:t>9. Notably Absent</w:t>
      </w:r>
    </w:p>
    <w:p>
      <w:r>
        <w:t>The source review did not identify any basis for treating GAISSF certification as DORA compliance, using this mapping as a substitute for the register of information, assuming all financial entities have identical obligations, or treating all ICT third-party providers as critical providers subject to direct oversight.</w:t>
      </w:r>
    </w:p>
    <w:p>
      <w:pPr>
        <w:pStyle w:val="Heading1"/>
      </w:pPr>
      <w:r>
        <w:t>10. Approval and Revalidation</w:t>
      </w:r>
    </w:p>
    <w:p>
      <w:r>
        <w:t>Independent EU financial-regulatory, ICT-risk, legal and supervisory review is required before public reliance. Revalidate after amendments, new Level 2 acts, supervisory guidance, material GAISSF changes or significant enforcement developments.</w:t>
      </w:r>
    </w:p>
    <w:sectPr w:rsidR="00FC693F" w:rsidRPr="0006063C" w:rsidSect="00034616">
      <w:pgSz w:w="12240" w:h="15840"/>
      <w:pgMar w:top="936" w:right="1008" w:bottom="93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