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GAISSF® v1.0</w:t>
        <w:br/>
        <w:t>PCI DSS Mapping</w:t>
      </w:r>
    </w:p>
    <w:p>
      <w:pPr>
        <w:jc w:val="center"/>
      </w:pPr>
      <w:r>
        <w:rPr>
          <w:b/>
        </w:rPr>
        <w:t>CRO-032 | Version 1.0 | Publication Candidate</w:t>
      </w:r>
    </w:p>
    <w:p>
      <w:r>
        <w:t>Crosswalk between the GAISSF control architecture and PCI DSS v4.0.1 requirement families for payment-security alignment and evidence planning.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</w:trPr>
        <w:tc>
          <w:tcPr>
            <w:tcW w:type="dxa" w:w="5112"/>
            <w:shd w:fill="163A5F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63A5F"/>
          </w:tcPr>
          <w:p>
            <w:r>
              <w:rPr>
                <w:b/>
                <w:color w:val="FFFFFF"/>
                <w:sz w:val="16"/>
              </w:rPr>
              <w:t>Controlled value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Document ID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CRO-032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Publisher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ODA3 Institute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Legal entity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ODA3 Pvt Ltd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GAISSF baseline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59 controls across nine domains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External baseline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PCI DSS v4.0.1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Mapping unit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12 principal requirement families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Verification date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29 June 2026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Distribution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Website / GitHub</w:t>
            </w:r>
          </w:p>
        </w:tc>
      </w:tr>
    </w:tbl>
    <w:p>
      <w:pPr>
        <w:pStyle w:val="Heading1"/>
      </w:pPr>
      <w:r>
        <w:t>1. Executive Summary</w:t>
      </w:r>
    </w:p>
    <w:p>
      <w:r>
        <w:t>This crosswalk contains 187 outcome-based records covering all 59 GAISSF controls and all 12 PCI DSS requirement families. It supports payment-security control rationalization, gap analysis and evidence planning. It does not establish PCI DSS compliance or validation.</w:t>
      </w:r>
    </w:p>
    <w:p>
      <w:pPr>
        <w:pStyle w:val="Heading1"/>
      </w:pPr>
      <w:r>
        <w:t>2. PCI DSS Assurance Architecture</w:t>
      </w:r>
    </w:p>
    <w:p>
      <w:r>
        <w:t>PCI DSS applies to entities that store, process or transmit account data and to systems connected to or affecting the security of the cardholder data environment. Validation may involve a Report on Compliance, Self-Assessment Questionnaire, Attestation of Compliance, Qualified Security Assessor or Internal Security Assessor activities, acquirer instructions and payment-brand requirements. These assurance and acceptance layers are separate from this mapping.</w:t>
      </w:r>
    </w:p>
    <w:p>
      <w:pPr>
        <w:pStyle w:val="Heading1"/>
      </w:pPr>
      <w:r>
        <w:t>3. Scope and Method</w:t>
      </w:r>
    </w:p>
    <w:p>
      <w:r>
        <w:t>The mapping uses the 12 principal requirements as the controlled publication layer. The official subrequirements, applicability notes, testing procedures, defined and customized approaches, targeted risk analyses, compensating-control requirements and appendices remain authoritative. Mappings compare control outcomes, implementation capability and evidence potential.</w:t>
      </w:r>
    </w:p>
    <w:p>
      <w:pPr>
        <w:pStyle w:val="Heading1"/>
      </w:pPr>
      <w:r>
        <w:t>4. High-Alignment Areas</w:t>
      </w:r>
    </w:p>
    <w:p>
      <w:pPr>
        <w:pStyle w:val="ListBullet"/>
      </w:pPr>
      <w:r>
        <w:t>Secure configuration, network protection and system hardening</w:t>
      </w:r>
    </w:p>
    <w:p>
      <w:pPr>
        <w:pStyle w:val="ListBullet"/>
      </w:pPr>
      <w:r>
        <w:t>Cryptography, data protection and controlled retention</w:t>
      </w:r>
    </w:p>
    <w:p>
      <w:pPr>
        <w:pStyle w:val="ListBullet"/>
      </w:pPr>
      <w:r>
        <w:t>Malware, vulnerability and secure-development controls</w:t>
      </w:r>
    </w:p>
    <w:p>
      <w:pPr>
        <w:pStyle w:val="ListBullet"/>
      </w:pPr>
      <w:r>
        <w:t>Identity, authentication and least-privilege access</w:t>
      </w:r>
    </w:p>
    <w:p>
      <w:pPr>
        <w:pStyle w:val="ListBullet"/>
      </w:pPr>
      <w:r>
        <w:t>Logging, monitoring, testing and incident response</w:t>
      </w:r>
    </w:p>
    <w:p>
      <w:pPr>
        <w:pStyle w:val="ListBullet"/>
      </w:pPr>
      <w:r>
        <w:t>Governance, supplier management, awareness and policy</w:t>
      </w:r>
    </w:p>
    <w:p>
      <w:pPr>
        <w:pStyle w:val="Heading1"/>
      </w:pPr>
      <w:r>
        <w:t>5. Material Residual Work</w:t>
      </w:r>
    </w:p>
    <w:p>
      <w:pPr>
        <w:pStyle w:val="ListBullet"/>
      </w:pPr>
      <w:r>
        <w:t>Cardholder data environment and connected-to scope validation</w:t>
      </w:r>
    </w:p>
    <w:p>
      <w:pPr>
        <w:pStyle w:val="ListBullet"/>
      </w:pPr>
      <w:r>
        <w:t>Account-data discovery and data-flow documentation</w:t>
      </w:r>
    </w:p>
    <w:p>
      <w:pPr>
        <w:pStyle w:val="ListBullet"/>
      </w:pPr>
      <w:r>
        <w:t>PCI-specific subrequirement and testing-procedure evidence</w:t>
      </w:r>
    </w:p>
    <w:p>
      <w:pPr>
        <w:pStyle w:val="ListBullet"/>
      </w:pPr>
      <w:r>
        <w:t>Payment-page script and change/tamper controls where applicable</w:t>
      </w:r>
    </w:p>
    <w:p>
      <w:pPr>
        <w:pStyle w:val="ListBullet"/>
      </w:pPr>
      <w:r>
        <w:t>Targeted risk analyses and customized-approach documentation</w:t>
      </w:r>
    </w:p>
    <w:p>
      <w:pPr>
        <w:pStyle w:val="ListBullet"/>
      </w:pPr>
      <w:r>
        <w:t>Compensating-control worksheets and business constraints</w:t>
      </w:r>
    </w:p>
    <w:p>
      <w:pPr>
        <w:pStyle w:val="ListBullet"/>
      </w:pPr>
      <w:r>
        <w:t>ROC, SAQ, AOC and assessor or acquirer acceptance</w:t>
      </w:r>
    </w:p>
    <w:p>
      <w:pPr>
        <w:pStyle w:val="Heading1"/>
      </w:pPr>
      <w:r>
        <w:t>6. Notably Absent</w:t>
      </w:r>
    </w:p>
    <w:p>
      <w:r>
        <w:t>No basis was found to claim PCI DSS certification, automatic scope reduction, QSA approval, payment-brand acceptance, satisfaction of every subrequirement, operating effectiveness, or PCI SSC endorsement.</w:t>
      </w:r>
    </w:p>
    <w:p>
      <w:pPr>
        <w:pStyle w:val="Heading1"/>
      </w:pPr>
      <w:r>
        <w:t>7. Requirement Coverage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rPr>
          <w:tblHeader w:val="true"/>
        </w:trPr>
        <w:tc>
          <w:tcPr>
            <w:tcW w:type="dxa" w:w="2045"/>
            <w:shd w:fill="163A5F"/>
          </w:tcPr>
          <w:p>
            <w:r>
              <w:rPr>
                <w:b/>
                <w:color w:val="FFFFFF"/>
                <w:sz w:val="16"/>
              </w:rPr>
              <w:t>Req.</w:t>
            </w:r>
          </w:p>
        </w:tc>
        <w:tc>
          <w:tcPr>
            <w:tcW w:type="dxa" w:w="2045"/>
            <w:shd w:fill="163A5F"/>
          </w:tcPr>
          <w:p>
            <w:r>
              <w:rPr>
                <w:b/>
                <w:color w:val="FFFFFF"/>
                <w:sz w:val="16"/>
              </w:rPr>
              <w:t>Requirement family</w:t>
            </w:r>
          </w:p>
        </w:tc>
        <w:tc>
          <w:tcPr>
            <w:tcW w:type="dxa" w:w="2045"/>
            <w:shd w:fill="163A5F"/>
          </w:tcPr>
          <w:p>
            <w:r>
              <w:rPr>
                <w:b/>
                <w:color w:val="FFFFFF"/>
                <w:sz w:val="16"/>
              </w:rPr>
              <w:t>Goal</w:t>
            </w:r>
          </w:p>
        </w:tc>
        <w:tc>
          <w:tcPr>
            <w:tcW w:type="dxa" w:w="2045"/>
            <w:shd w:fill="163A5F"/>
          </w:tcPr>
          <w:p>
            <w:r>
              <w:rPr>
                <w:b/>
                <w:color w:val="FFFFFF"/>
                <w:sz w:val="16"/>
              </w:rPr>
              <w:t>Mapped controls</w:t>
            </w:r>
          </w:p>
        </w:tc>
        <w:tc>
          <w:tcPr>
            <w:tcW w:type="dxa" w:w="2045"/>
            <w:shd w:fill="163A5F"/>
          </w:tcPr>
          <w:p>
            <w:r>
              <w:rPr>
                <w:b/>
                <w:color w:val="FFFFFF"/>
                <w:sz w:val="16"/>
              </w:rPr>
              <w:t>Coverage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Install and maintain network security controls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Build and Maintain a Secure Network and Systems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3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2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Apply secure configurations to all system components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Build and Maintain a Secure Network and Systems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7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3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Protect stored account data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Protect Account Data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21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4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Protect cardholder data with strong cryptography during transmission over open, public networks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Protect Account Data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8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5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Protect all systems and networks from malicious software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Maintain a Vulnerability Management Program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23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6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Develop and maintain secure systems and software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Maintain a Vulnerability Management Program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21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7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Restrict access to system components and cardholder data by business need to know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Implement Strong Access Control Measures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10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8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Identify users and authenticate access to system components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Implement Strong Access Control Measures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17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9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Restrict physical access to cardholder data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Implement Strong Access Control Measures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8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10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Log and monitor all access to system components and cardholder data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Regularly Monitor and Test Networks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28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11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Test security of systems and networks regularly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Regularly Monitor and Test Networks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22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12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Support information security with organizational policies and programs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Maintain an Information Security Policy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19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Substantially Addressed</w:t>
            </w:r>
          </w:p>
        </w:tc>
      </w:tr>
    </w:tbl>
    <w:p>
      <w:pPr>
        <w:pStyle w:val="Heading1"/>
      </w:pPr>
      <w:r>
        <w:t>Annex A — Complete Mapping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rPr>
          <w:tblHeader w:val="true"/>
        </w:trPr>
        <w:tc>
          <w:tcPr>
            <w:tcW w:type="dxa" w:w="1704"/>
            <w:shd w:fill="163A5F"/>
          </w:tcPr>
          <w:p>
            <w:r>
              <w:rPr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1704"/>
            <w:shd w:fill="163A5F"/>
          </w:tcPr>
          <w:p>
            <w:r>
              <w:rPr>
                <w:b/>
                <w:color w:val="FFFFFF"/>
                <w:sz w:val="16"/>
              </w:rPr>
              <w:t>GAISSF</w:t>
            </w:r>
          </w:p>
        </w:tc>
        <w:tc>
          <w:tcPr>
            <w:tcW w:type="dxa" w:w="1704"/>
            <w:shd w:fill="163A5F"/>
          </w:tcPr>
          <w:p>
            <w:r>
              <w:rPr>
                <w:b/>
                <w:color w:val="FFFFFF"/>
                <w:sz w:val="16"/>
              </w:rPr>
              <w:t>PCI DSS</w:t>
            </w:r>
          </w:p>
        </w:tc>
        <w:tc>
          <w:tcPr>
            <w:tcW w:type="dxa" w:w="1704"/>
            <w:shd w:fill="163A5F"/>
          </w:tcPr>
          <w:p>
            <w:r>
              <w:rPr>
                <w:b/>
                <w:color w:val="FFFFFF"/>
                <w:sz w:val="16"/>
              </w:rPr>
              <w:t>Rel.</w:t>
            </w:r>
          </w:p>
        </w:tc>
        <w:tc>
          <w:tcPr>
            <w:tcW w:type="dxa" w:w="1704"/>
            <w:shd w:fill="163A5F"/>
          </w:tcPr>
          <w:p>
            <w:r>
              <w:rPr>
                <w:b/>
                <w:color w:val="FFFFFF"/>
                <w:sz w:val="16"/>
              </w:rPr>
              <w:t>Confidence</w:t>
            </w:r>
          </w:p>
        </w:tc>
        <w:tc>
          <w:tcPr>
            <w:tcW w:type="dxa" w:w="1704"/>
            <w:shd w:fill="163A5F"/>
          </w:tcPr>
          <w:p>
            <w:r>
              <w:rPr>
                <w:b/>
                <w:color w:val="FFFFFF"/>
                <w:sz w:val="16"/>
              </w:rPr>
              <w:t>Rationale / Gap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D1-CTL-01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D1-CTL-01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D1-CTL-01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D1-CTL-01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D1-CTL-02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D1-CTL-02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D1-CTL-02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CRO032-MAP-0008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2 — Apply secure configurations to all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D1-CTL-02 provides governance, technical, or evidentiary capability relevant to PCI DSS Requirement 2 (Apply secure configurations to all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CRO032-MAP-0009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D1-CTL-03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D1-CTL-03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2 — Apply secure configurations to all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D1-CTL-03 provides governance, technical, or evidentiary capability relevant to PCI DSS Requirement 2 (Apply secure configurations to all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D1-CTL-03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D1-CTL-04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D1-CTL-04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D1-CTL-04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2 — Apply secure configurations to all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D1-CTL-04 provides governance, technical, or evidentiary capability relevant to PCI DSS Requirement 2 (Apply secure configurations to all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D1-CTL-05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D1-CTL-05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CRO032-MAP-0019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2 — Apply secure configurations to all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D1-CTL-05 provides governance, technical, or evidentiary capability relevant to PCI DSS Requirement 2 (Apply secure configurations to all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D1-CTL-05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D1-CTL-06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2 — Apply secure configurations to all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D1-CTL-06 provides governance, technical, or evidentiary capability relevant to PCI DSS Requirement 2 (Apply secure configurations to all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D1-CTL-06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D1-CTL-06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D1-CTL-07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D1-CTL-07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2 — Apply secure configurations to all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D1-CTL-07 provides governance, technical, or evidentiary capability relevant to PCI DSS Requirement 2 (Apply secure configurations to all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D1-CTL-07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CRO032-MAP-0029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D1-CTL-08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D1-CTL-08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D1-CTL-08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D1-CTL-08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D1-CTL-09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D1-CTL-09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D1-CTL-09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D1-CTL-09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2 — Apply secure configurations to all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D1-CTL-09 provides governance, technical, or evidentiary capability relevant to PCI DSS Requirement 2 (Apply secure configurations to all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D2-CTL-01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D2-CTL-01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CRO032-MAP-0039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D2-CTL-01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D2-CTL-01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D2-CTL-02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D2-CTL-02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D2-CTL-02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4 — Protect cardholder data with strong cryptography during transmission over open, public networks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D2-CTL-02 provides governance, technical, or evidentiary capability relevant to PCI DSS Requirement 4 (Protect cardholder data with strong cryptography during transmission over open, public networks).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D2-CTL-03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D2-CTL-03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D2-CTL-03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D2-CTL-03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CRO032-MAP-0049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D2-CTL-04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D2-CTL-04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4 — Protect cardholder data with strong cryptography during transmission over open, public networks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D2-CTL-04 provides governance, technical, or evidentiary capability relevant to PCI DSS Requirement 4 (Protect cardholder data with strong cryptography during transmission over open, public networks).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D2-CTL-04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D2-CTL-05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D2-CTL-05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D2-CTL-05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D2-CTL-05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D2-CTL-06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D2-CTL-06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CRO032-MAP-0059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D2-CTL-06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D2-CTL-06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 — Install and maintain network security controls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D2-CTL-06 provides governance, technical, or evidentiary capability relevant to PCI DSS Requirement 1 (Install and maintain network security controls).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D3-CTL-01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D3-CTL-01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D3-CTL-01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D3-CTL-01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D3-CTL-02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D3-CTL-02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D3-CTL-02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D3-CTL-02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CRO032-MAP-0069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D3-CTL-03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D3-CTL-03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D3-CTL-03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D3-CTL-03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D3-CTL-04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D3-CTL-04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D3-CTL-04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D3-CTL-04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D3-CTL-05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D3-CTL-05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CRO032-MAP-0079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D3-CTL-05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D3-CTL-05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D3-CTL-06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D3-CTL-06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D3-CTL-06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D3-CTL-06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D3-CTL-07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D3-CTL-07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D3-CTL-07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D3-CTL-07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D3-CTL-07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CRO032-MAP-0089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D4-CTL-01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D4-CTL-01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4 — Protect cardholder data with strong cryptography during transmission over open, public networks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D4-CTL-01 provides governance, technical, or evidentiary capability relevant to PCI DSS Requirement 4 (Protect cardholder data with strong cryptography during transmission over open, public networks).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D4-CTL-01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D4-CTL-02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D4-CTL-02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4 — Protect cardholder data with strong cryptography during transmission over open, public networks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D4-CTL-02 provides governance, technical, or evidentiary capability relevant to PCI DSS Requirement 4 (Protect cardholder data with strong cryptography during transmission over open, public networks).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D4-CTL-02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D4-CTL-03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D4-CTL-03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CRO032-MAP-0099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4 — Protect cardholder data with strong cryptography during transmission over open, public networks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D4-CTL-03 provides governance, technical, or evidentiary capability relevant to PCI DSS Requirement 4 (Protect cardholder data with strong cryptography during transmission over open, public networks).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D4-CTL-03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D4-CTL-04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D4-CTL-04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D4-CTL-04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D4-CTL-04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D4-CTL-05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D4-CTL-05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D4-CTL-05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4 — Protect cardholder data with strong cryptography during transmission over open, public networks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D4-CTL-05 provides governance, technical, or evidentiary capability relevant to PCI DSS Requirement 4 (Protect cardholder data with strong cryptography during transmission over open, public networks).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CRO032-MAP-0109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D4-CTL-06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 — Install and maintain network security controls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D4-CTL-06 provides governance, technical, or evidentiary capability relevant to PCI DSS Requirement 1 (Install and maintain network security controls).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D4-CTL-06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4 — Protect cardholder data with strong cryptography during transmission over open, public networks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D4-CTL-06 provides governance, technical, or evidentiary capability relevant to PCI DSS Requirement 4 (Protect cardholder data with strong cryptography during transmission over open, public networks).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D4-CTL-07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D4-CTL-07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4 — Protect cardholder data with strong cryptography during transmission over open, public networks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D4-CTL-07 provides governance, technical, or evidentiary capability relevant to PCI DSS Requirement 4 (Protect cardholder data with strong cryptography during transmission over open, public networks).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D4-CTL-07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D4-CTL-07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D5-CTL-01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D5-CTL-01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CRO032-MAP-0119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D5-CTL-02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D5-CTL-02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D5-CTL-02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D5-CTL-03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D5-CTL-03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D5-CTL-03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D5-CTL-04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D5-CTL-04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D5-CTL-05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D5-CTL-05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CRO032-MAP-0129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D5-CTL-06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D5-CTL-06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D5-CTL-06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D5-CTL-06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D6-CTL-01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D6-CTL-01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D6-CTL-01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D6-CTL-01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D6-CTL-02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D6-CTL-02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D6-CTL-02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CRO032-MAP-0139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D6-CTL-02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D6-CTL-03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D6-CTL-03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D6-CTL-03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D6-CTL-03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D6-CTL-04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D6-CTL-04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D6-CTL-04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D6-CTL-04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D6-CTL-05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CRO032-MAP-0149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D6-CTL-05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7 — Restrict access to system components and cardholder data by business need to know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D6-CTL-05 provides governance, technical, or evidentiary capability relevant to PCI DSS Requirement 7 (Restrict access to system components and cardholder data by business need to know).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D6-CTL-05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D6-CTL-06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D6-CTL-06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D6-CTL-06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D6-CTL-06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D6-CTL-07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D6-CTL-07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D6-CTL-07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CRO032-MAP-0159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D6-CTL-07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D6-CTL-07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D7-CTL-H01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D7-CTL-H01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D7-CTL-H02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D7-CTL-H02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D7-CTL-H02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D7-CTL-H02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D7-CTL-H02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D7-CTL-H02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D7-CTL-H03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D7-CTL-H03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D7-CTL-H03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8 — Identify users and authenticate access to system components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D7-CTL-H03 provides governance, technical, or evidentiary capability relevant to PCI DSS Requirement 8 (Identify users and authenticate access to system components).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D7-CTL-H04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D7-CTL-H04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D7-CTL-H05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D7-CTL-H05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D8-CTL-01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D8-CTL-01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CRO032-MAP-0169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D8-CTL-02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9 — Restrict physical access to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D8-CTL-02 provides governance, technical, or evidentiary capability relevant to PCI DSS Requirement 9 (Restrict physical access to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D8-CTL-03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3 — Protect stored account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D8-CTL-03 provides governance, technical, or evidentiary capability relevant to PCI DSS Requirement 3 (Protect stored account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D8-CTL-04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D8-CTL-04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D8-CTL-05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6 — Develop and maintain secure systems and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D8-CTL-05 provides governance, technical, or evidentiary capability relevant to PCI DSS Requirement 6 (Develop and maintain secure systems and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9 — Restrict physical access to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D9-CTL-01 provides governance, technical, or evidentiary capability relevant to PCI DSS Requirement 9 (Restrict physical access to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 — Install and maintain network security controls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D9-CTL-01 provides governance, technical, or evidentiary capability relevant to PCI DSS Requirement 1 (Install and maintain network security controls).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9 — Restrict physical access to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D9-CTL-02 provides governance, technical, or evidentiary capability relevant to PCI DSS Requirement 9 (Restrict physical access to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9 — Restrict physical access to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D9-CTL-03 provides governance, technical, or evidentiary capability relevant to PCI DSS Requirement 9 (Restrict physical access to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9 — Restrict physical access to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D9-CTL-04 provides governance, technical, or evidentiary capability relevant to PCI DSS Requirement 9 (Restrict physical access to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CRO032-MAP-0178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5 — Protect all systems and networks from malicious software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D9-CTL-04 provides governance, technical, or evidentiary capability relevant to PCI DSS Requirement 5 (Protect all systems and networks from malicious software).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CRO032-MAP-0179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D9-CTL-04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CRO032-MAP-0180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D9-CTL-04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CRO032-MAP-0181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9 — Restrict physical access to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D9-CTL-05 provides governance, technical, or evidentiary capability relevant to PCI DSS Requirement 9 (Restrict physical access to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CRO032-MAP-0182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11 — Test security of systems and networks regularly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D9-CTL-05 provides governance, technical, or evidentiary capability relevant to PCI DSS Requirement 11 (Test security of systems and networks regularly).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CRO032-MAP-0183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D9-CTL-05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CRO032-MAP-0184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9 — Restrict physical access to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D9-CTL-06 provides governance, technical, or evidentiary capability relevant to PCI DSS Requirement 9 (Restrict physical access to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CRO032-MAP-0185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9 — Restrict physical access to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SP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Medium-High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D9-CTL-07 provides governance, technical, or evidentiary capability relevant to PCI DSS Requirement 9 (Restrict physical access to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CRO032-MAP-0186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12 — Support information security with organizational policies and programs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D9-CTL-07 provides governance, technical, or evidentiary capability relevant to PCI DSS Requirement 12 (Support information security with organizational policies and programs).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  <w:tr>
        <w:tc>
          <w:tcPr>
            <w:tcW w:type="dxa" w:w="1704"/>
            <w:vAlign w:val="top"/>
          </w:tcPr>
          <w:p>
            <w:r>
              <w:rPr>
                <w:sz w:val="15"/>
              </w:rPr>
              <w:t>CRO032-MAP-0187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D9-CTL-07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Req. 10 — Log and monitor all access to system components and cardholder data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S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Medium</w:t>
            </w:r>
          </w:p>
        </w:tc>
        <w:tc>
          <w:tcPr>
            <w:tcW w:type="dxa" w:w="1704"/>
            <w:vAlign w:val="top"/>
          </w:tcPr>
          <w:p>
            <w:r>
              <w:rPr>
                <w:sz w:val="15"/>
              </w:rPr>
              <w:t>GAISSF D9-CTL-07 provides governance, technical, or evidentiary capability relevant to PCI DSS Requirement 10 (Log and monitor all access to system components and cardholder data). The relationship is outcome-based and does not establish applicability, assessment status, or compliance for a cardholder data environment. The entity must establish PCI DSS scope, connected-to and security-impacting systems, account-data flows, validation method, requirement-level testing procedures, evidence, targeted risk analyses where required, compensating-control documentation where used, and acceptance by the applicable acquirer, payment brand, or assessor.</w:t>
            </w:r>
          </w:p>
        </w:tc>
      </w:tr>
    </w:tbl>
    <w:p>
      <w:pPr>
        <w:pStyle w:val="Heading1"/>
      </w:pPr>
      <w:r>
        <w:t>Annex B — Source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3408"/>
            <w:shd w:fill="163A5F"/>
          </w:tcPr>
          <w:p>
            <w:r>
              <w:rPr>
                <w:b/>
                <w:color w:val="FFFFFF"/>
                <w:sz w:val="16"/>
              </w:rPr>
              <w:t>Source</w:t>
            </w:r>
          </w:p>
        </w:tc>
        <w:tc>
          <w:tcPr>
            <w:tcW w:type="dxa" w:w="3408"/>
            <w:shd w:fill="163A5F"/>
          </w:tcPr>
          <w:p>
            <w:r>
              <w:rPr>
                <w:b/>
                <w:color w:val="FFFFFF"/>
                <w:sz w:val="16"/>
              </w:rPr>
              <w:t>Role</w:t>
            </w:r>
          </w:p>
        </w:tc>
        <w:tc>
          <w:tcPr>
            <w:tcW w:type="dxa" w:w="3408"/>
            <w:shd w:fill="163A5F"/>
          </w:tcPr>
          <w:p>
            <w:r>
              <w:rPr>
                <w:b/>
                <w:color w:val="FFFFFF"/>
                <w:sz w:val="16"/>
              </w:rPr>
              <w:t>Status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GAISSF-NOR-001 v1.0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Framework and conformance baseline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Normative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GAISSF-NOR-004 v1.0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Authoritative 59-control catalogue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Normative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PCI DSS v4.0.1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Primary payment-security standard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Current baseline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PCI DSS ROC / SAQ / AOC materials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Validation and reporting instruments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Separate assurance layer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PCI SSC assessor and program guidance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Assessment and acceptance context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Separate program layer</w:t>
            </w:r>
          </w:p>
        </w:tc>
      </w:tr>
    </w:tbl>
    <w:p>
      <w:pPr>
        <w:pStyle w:val="Heading1"/>
      </w:pPr>
      <w:r>
        <w:t>Limitations and Reliance Notice</w:t>
      </w:r>
    </w:p>
    <w:p>
      <w:pPr>
        <w:pStyle w:val="ListBullet"/>
      </w:pPr>
      <w:r>
        <w:t>Mapping is not PCI DSS compliance, validation, certification, a ROC, SAQ, AOC, QSA opinion, or payment-brand acceptance.</w:t>
      </w:r>
    </w:p>
    <w:p>
      <w:pPr>
        <w:pStyle w:val="ListBullet"/>
      </w:pPr>
      <w:r>
        <w:t>PCI DSS applicability and scope depend on storage, processing or transmission of account data and on systems connected to or affecting the security of the cardholder data environment.</w:t>
      </w:r>
    </w:p>
    <w:p>
      <w:pPr>
        <w:pStyle w:val="ListBullet"/>
      </w:pPr>
      <w:r>
        <w:t>The official PCI DSS v4.0.1 requirements, testing procedures, applicability notes, defined approach, customized approach, targeted risk analyses and appendices remain controlling.</w:t>
      </w:r>
    </w:p>
    <w:p>
      <w:pPr>
        <w:pStyle w:val="ListBullet"/>
      </w:pPr>
      <w:r>
        <w:t>Future-dated requirements are treated as active because their effective date of 31 March 2025 has passed.</w:t>
      </w:r>
    </w:p>
    <w:p>
      <w:pPr>
        <w:pStyle w:val="ListBullet"/>
      </w:pPr>
      <w:r>
        <w:t>Compensating controls and customized approaches require PCI-specific documentation and assessment; GAISSF mapping does not approve them.</w:t>
      </w:r>
    </w:p>
    <w:p>
      <w:pPr>
        <w:pStyle w:val="ListBullet"/>
      </w:pPr>
      <w:r>
        <w:t>PCI SSC materials are proprietary; this publication uses requirement numbers and concise functional summaries, not a reproduction of the standard.</w:t>
      </w:r>
    </w:p>
    <w:p>
      <w:r>
        <w:t>© 2026 ODA3 Pvt Ltd. Published by ODA3 Institute. PCI SSC, PCI DSS, payment-brand names and related materials remain the property of their respective owners. No endorsement, affiliation or validation conclusion is implied.</w:t>
      </w:r>
    </w:p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63A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F5D7C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63A5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