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00"/>
        <w:jc w:val="center"/>
      </w:pPr>
      <w:r>
        <w:rPr>
          <w:rFonts w:ascii="Aptos Display" w:hAnsi="Aptos Display"/>
          <w:b/>
          <w:color w:val="17324D"/>
          <w:sz w:val="68"/>
        </w:rPr>
        <w:t>GAISSF® v1.0</w:t>
      </w:r>
    </w:p>
    <w:p>
      <w:pPr>
        <w:jc w:val="center"/>
      </w:pPr>
      <w:r>
        <w:rPr>
          <w:b/>
          <w:color w:val="0A7C86"/>
          <w:sz w:val="44"/>
        </w:rPr>
        <w:t>Executive Summary</w:t>
      </w:r>
    </w:p>
    <w:p>
      <w:pPr>
        <w:jc w:val="center"/>
      </w:pPr>
      <w:r>
        <w:rPr>
          <w:sz w:val="28"/>
        </w:rPr>
        <w:t>Global AI Security &amp; Safety Framework</w:t>
      </w:r>
    </w:p>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vAlign w:val="center"/>
            <w:shd w:fill="17324D"/>
          </w:tcPr>
          <w:p>
            <w:pPr>
              <w:spacing w:after="0"/>
            </w:pPr>
            <w:r/>
            <w:r>
              <w:rPr>
                <w:rFonts w:ascii="Aptos" w:hAnsi="Aptos"/>
                <w:b/>
                <w:color w:val="FFFFFF"/>
                <w:sz w:val="18"/>
              </w:rPr>
              <w:t>Document ID</w:t>
            </w:r>
          </w:p>
        </w:tc>
        <w:tc>
          <w:tcPr>
            <w:tcW w:type="dxa" w:w="5083"/>
            <w:vAlign w:val="center"/>
          </w:tcPr>
          <w:p>
            <w:pPr>
              <w:spacing w:after="0"/>
            </w:pPr>
            <w:r/>
            <w:r>
              <w:rPr>
                <w:rFonts w:ascii="Aptos" w:hAnsi="Aptos"/>
                <w:b w:val="0"/>
                <w:sz w:val="18"/>
              </w:rPr>
              <w:t>GAISSF-NOR-002</w:t>
            </w:r>
          </w:p>
        </w:tc>
      </w:tr>
      <w:tr>
        <w:tc>
          <w:tcPr>
            <w:tcW w:type="dxa" w:w="5083"/>
            <w:vAlign w:val="center"/>
            <w:shd w:fill="17324D"/>
          </w:tcPr>
          <w:p>
            <w:pPr>
              <w:spacing w:after="0"/>
            </w:pPr>
            <w:r/>
            <w:r>
              <w:rPr>
                <w:rFonts w:ascii="Aptos" w:hAnsi="Aptos"/>
                <w:b/>
                <w:color w:val="FFFFFF"/>
                <w:sz w:val="18"/>
              </w:rPr>
              <w:t>Version</w:t>
            </w:r>
          </w:p>
        </w:tc>
        <w:tc>
          <w:tcPr>
            <w:tcW w:type="dxa" w:w="5083"/>
            <w:vAlign w:val="center"/>
          </w:tcPr>
          <w:p>
            <w:pPr>
              <w:spacing w:after="0"/>
            </w:pPr>
            <w:r/>
            <w:r>
              <w:rPr>
                <w:rFonts w:ascii="Aptos" w:hAnsi="Aptos"/>
                <w:b w:val="0"/>
                <w:sz w:val="18"/>
              </w:rPr>
              <w:t>1.0</w:t>
            </w:r>
          </w:p>
        </w:tc>
      </w:tr>
      <w:tr>
        <w:tc>
          <w:tcPr>
            <w:tcW w:type="dxa" w:w="5083"/>
            <w:vAlign w:val="center"/>
            <w:shd w:fill="17324D"/>
          </w:tcPr>
          <w:p>
            <w:pPr>
              <w:spacing w:after="0"/>
            </w:pPr>
            <w:r/>
            <w:r>
              <w:rPr>
                <w:rFonts w:ascii="Aptos" w:hAnsi="Aptos"/>
                <w:b/>
                <w:color w:val="FFFFFF"/>
                <w:sz w:val="18"/>
              </w:rPr>
              <w:t>Status</w:t>
            </w:r>
          </w:p>
        </w:tc>
        <w:tc>
          <w:tcPr>
            <w:tcW w:type="dxa" w:w="5083"/>
            <w:vAlign w:val="center"/>
          </w:tcPr>
          <w:p>
            <w:r>
              <w:t>Final Publication Edition</w:t>
            </w:r>
          </w:p>
        </w:tc>
      </w:tr>
      <w:tr>
        <w:tc>
          <w:tcPr>
            <w:tcW w:type="dxa" w:w="5083"/>
            <w:vAlign w:val="center"/>
            <w:shd w:fill="17324D"/>
          </w:tcPr>
          <w:p>
            <w:pPr>
              <w:spacing w:after="0"/>
            </w:pPr>
            <w:r/>
            <w:r>
              <w:rPr>
                <w:rFonts w:ascii="Aptos" w:hAnsi="Aptos"/>
                <w:b/>
                <w:color w:val="FFFFFF"/>
                <w:sz w:val="18"/>
              </w:rPr>
              <w:t>Classification</w:t>
            </w:r>
          </w:p>
        </w:tc>
        <w:tc>
          <w:tcPr>
            <w:tcW w:type="dxa" w:w="5083"/>
            <w:vAlign w:val="center"/>
          </w:tcPr>
          <w:p>
            <w:pPr>
              <w:spacing w:after="0"/>
            </w:pPr>
            <w:r/>
            <w:r>
              <w:rPr>
                <w:rFonts w:ascii="Aptos" w:hAnsi="Aptos"/>
                <w:b w:val="0"/>
                <w:sz w:val="18"/>
              </w:rPr>
              <w:t>Informative</w:t>
            </w:r>
          </w:p>
        </w:tc>
      </w:tr>
      <w:tr>
        <w:tc>
          <w:tcPr>
            <w:tcW w:type="dxa" w:w="5083"/>
            <w:vAlign w:val="center"/>
            <w:shd w:fill="17324D"/>
          </w:tcPr>
          <w:p>
            <w:pPr>
              <w:spacing w:after="0"/>
            </w:pPr>
            <w:r/>
            <w:r>
              <w:rPr>
                <w:rFonts w:ascii="Aptos" w:hAnsi="Aptos"/>
                <w:b/>
                <w:color w:val="FFFFFF"/>
                <w:sz w:val="18"/>
              </w:rPr>
              <w:t>Publication date</w:t>
            </w:r>
          </w:p>
        </w:tc>
        <w:tc>
          <w:tcPr>
            <w:tcW w:type="dxa" w:w="5083"/>
            <w:vAlign w:val="center"/>
          </w:tcPr>
          <w:p>
            <w:r>
              <w:t>1 July 2026</w:t>
            </w:r>
          </w:p>
        </w:tc>
      </w:tr>
      <w:tr>
        <w:tc>
          <w:tcPr>
            <w:tcW w:type="dxa" w:w="5083"/>
            <w:vAlign w:val="center"/>
            <w:shd w:fill="17324D"/>
          </w:tcPr>
          <w:p>
            <w:pPr>
              <w:spacing w:after="0"/>
            </w:pPr>
            <w:r/>
            <w:r>
              <w:rPr>
                <w:rFonts w:ascii="Aptos" w:hAnsi="Aptos"/>
                <w:b/>
                <w:color w:val="FFFFFF"/>
                <w:sz w:val="18"/>
              </w:rPr>
              <w:t>Publisher</w:t>
            </w:r>
          </w:p>
        </w:tc>
        <w:tc>
          <w:tcPr>
            <w:tcW w:type="dxa" w:w="5083"/>
            <w:vAlign w:val="center"/>
          </w:tcPr>
          <w:p>
            <w:pPr>
              <w:spacing w:after="0"/>
            </w:pPr>
            <w:r/>
            <w:r>
              <w:rPr>
                <w:rFonts w:ascii="Aptos" w:hAnsi="Aptos"/>
                <w:b w:val="0"/>
                <w:sz w:val="18"/>
              </w:rPr>
              <w:t>ODA3 Institute</w:t>
            </w:r>
          </w:p>
        </w:tc>
      </w:tr>
    </w:tbl>
    <w:p/>
    <w:p>
      <w:pPr>
        <w:jc w:val="center"/>
      </w:pPr>
      <w:r>
        <w:rPr>
          <w:i/>
        </w:rPr>
        <w:t>Authoritative control baseline: 59 controls across nine domains. Canonical Foundational scope: 52 controls. Additional physical-AI controls: 7.</w:t>
      </w:r>
    </w:p>
    <w:p>
      <w:r>
        <w:br w:type="page"/>
      </w:r>
    </w:p>
    <w:p>
      <w:pPr>
        <w:pStyle w:val="Heading1"/>
      </w:pPr>
      <w:r>
        <w:t>Document Control</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vAlign w:val="center"/>
            <w:shd w:fill="17324D"/>
          </w:tcPr>
          <w:p>
            <w:pPr>
              <w:spacing w:after="0"/>
            </w:pPr>
            <w:r/>
            <w:r>
              <w:rPr>
                <w:rFonts w:ascii="Aptos" w:hAnsi="Aptos"/>
                <w:b/>
                <w:color w:val="FFFFFF"/>
                <w:sz w:val="17"/>
              </w:rPr>
              <w:t>Document title</w:t>
            </w:r>
          </w:p>
        </w:tc>
        <w:tc>
          <w:tcPr>
            <w:tcW w:type="dxa" w:w="5083"/>
            <w:vAlign w:val="center"/>
          </w:tcPr>
          <w:p>
            <w:pPr>
              <w:spacing w:after="0"/>
            </w:pPr>
            <w:r/>
            <w:r>
              <w:rPr>
                <w:rFonts w:ascii="Aptos" w:hAnsi="Aptos"/>
                <w:b w:val="0"/>
                <w:sz w:val="17"/>
              </w:rPr>
              <w:t>GAISSF® v1.0 Executive Summary</w:t>
            </w:r>
          </w:p>
        </w:tc>
      </w:tr>
      <w:tr>
        <w:tc>
          <w:tcPr>
            <w:tcW w:type="dxa" w:w="5083"/>
            <w:vAlign w:val="center"/>
            <w:shd w:fill="17324D"/>
          </w:tcPr>
          <w:p>
            <w:pPr>
              <w:spacing w:after="0"/>
            </w:pPr>
            <w:r/>
            <w:r>
              <w:rPr>
                <w:rFonts w:ascii="Aptos" w:hAnsi="Aptos"/>
                <w:b/>
                <w:color w:val="FFFFFF"/>
                <w:sz w:val="17"/>
              </w:rPr>
              <w:t>Document ID</w:t>
            </w:r>
          </w:p>
        </w:tc>
        <w:tc>
          <w:tcPr>
            <w:tcW w:type="dxa" w:w="5083"/>
            <w:vAlign w:val="center"/>
          </w:tcPr>
          <w:p>
            <w:pPr>
              <w:spacing w:after="0"/>
            </w:pPr>
            <w:r/>
            <w:r>
              <w:rPr>
                <w:rFonts w:ascii="Aptos" w:hAnsi="Aptos"/>
                <w:b w:val="0"/>
                <w:sz w:val="17"/>
              </w:rPr>
              <w:t>GAISSF-NOR-002</w:t>
            </w:r>
          </w:p>
        </w:tc>
      </w:tr>
      <w:tr>
        <w:tc>
          <w:tcPr>
            <w:tcW w:type="dxa" w:w="5083"/>
            <w:vAlign w:val="center"/>
            <w:shd w:fill="17324D"/>
          </w:tcPr>
          <w:p>
            <w:pPr>
              <w:spacing w:after="0"/>
            </w:pPr>
            <w:r/>
            <w:r>
              <w:rPr>
                <w:rFonts w:ascii="Aptos" w:hAnsi="Aptos"/>
                <w:b/>
                <w:color w:val="FFFFFF"/>
                <w:sz w:val="17"/>
              </w:rPr>
              <w:t>Version</w:t>
            </w:r>
          </w:p>
        </w:tc>
        <w:tc>
          <w:tcPr>
            <w:tcW w:type="dxa" w:w="5083"/>
            <w:vAlign w:val="center"/>
          </w:tcPr>
          <w:p>
            <w:pPr>
              <w:spacing w:after="0"/>
            </w:pPr>
            <w:r/>
            <w:r>
              <w:rPr>
                <w:rFonts w:ascii="Aptos" w:hAnsi="Aptos"/>
                <w:b w:val="0"/>
                <w:sz w:val="17"/>
              </w:rPr>
              <w:t>1.0</w:t>
            </w:r>
          </w:p>
        </w:tc>
      </w:tr>
      <w:tr>
        <w:tc>
          <w:tcPr>
            <w:tcW w:type="dxa" w:w="5083"/>
            <w:vAlign w:val="center"/>
            <w:shd w:fill="17324D"/>
          </w:tcPr>
          <w:p>
            <w:pPr>
              <w:spacing w:after="0"/>
            </w:pPr>
            <w:r/>
            <w:r>
              <w:rPr>
                <w:rFonts w:ascii="Aptos" w:hAnsi="Aptos"/>
                <w:b/>
                <w:color w:val="FFFFFF"/>
                <w:sz w:val="17"/>
              </w:rPr>
              <w:t>Status</w:t>
            </w:r>
          </w:p>
        </w:tc>
        <w:tc>
          <w:tcPr>
            <w:tcW w:type="dxa" w:w="5083"/>
            <w:vAlign w:val="center"/>
          </w:tcPr>
          <w:p>
            <w:r>
              <w:t>Final Publication Edition</w:t>
            </w:r>
          </w:p>
        </w:tc>
      </w:tr>
      <w:tr>
        <w:tc>
          <w:tcPr>
            <w:tcW w:type="dxa" w:w="5083"/>
            <w:vAlign w:val="center"/>
            <w:shd w:fill="17324D"/>
          </w:tcPr>
          <w:p>
            <w:pPr>
              <w:spacing w:after="0"/>
            </w:pPr>
            <w:r/>
            <w:r>
              <w:rPr>
                <w:rFonts w:ascii="Aptos" w:hAnsi="Aptos"/>
                <w:b/>
                <w:color w:val="FFFFFF"/>
                <w:sz w:val="17"/>
              </w:rPr>
              <w:t>Classification</w:t>
            </w:r>
          </w:p>
        </w:tc>
        <w:tc>
          <w:tcPr>
            <w:tcW w:type="dxa" w:w="5083"/>
            <w:vAlign w:val="center"/>
          </w:tcPr>
          <w:p>
            <w:pPr>
              <w:spacing w:after="0"/>
            </w:pPr>
            <w:r/>
            <w:r>
              <w:rPr>
                <w:rFonts w:ascii="Aptos" w:hAnsi="Aptos"/>
                <w:b w:val="0"/>
                <w:sz w:val="17"/>
              </w:rPr>
              <w:t>Informative</w:t>
            </w:r>
          </w:p>
        </w:tc>
      </w:tr>
      <w:tr>
        <w:tc>
          <w:tcPr>
            <w:tcW w:type="dxa" w:w="5083"/>
            <w:vAlign w:val="center"/>
            <w:shd w:fill="17324D"/>
          </w:tcPr>
          <w:p>
            <w:pPr>
              <w:spacing w:after="0"/>
            </w:pPr>
            <w:r/>
            <w:r>
              <w:rPr>
                <w:rFonts w:ascii="Aptos" w:hAnsi="Aptos"/>
                <w:b/>
                <w:color w:val="FFFFFF"/>
                <w:sz w:val="17"/>
              </w:rPr>
              <w:t>Publisher</w:t>
            </w:r>
          </w:p>
        </w:tc>
        <w:tc>
          <w:tcPr>
            <w:tcW w:type="dxa" w:w="5083"/>
            <w:vAlign w:val="center"/>
          </w:tcPr>
          <w:p>
            <w:pPr>
              <w:spacing w:after="0"/>
            </w:pPr>
            <w:r/>
            <w:r>
              <w:rPr>
                <w:rFonts w:ascii="Aptos" w:hAnsi="Aptos"/>
                <w:b w:val="0"/>
                <w:sz w:val="17"/>
              </w:rPr>
              <w:t>ODA3 Institute</w:t>
            </w:r>
          </w:p>
        </w:tc>
      </w:tr>
      <w:tr>
        <w:tc>
          <w:tcPr>
            <w:tcW w:type="dxa" w:w="5083"/>
            <w:vAlign w:val="center"/>
            <w:shd w:fill="17324D"/>
          </w:tcPr>
          <w:p>
            <w:pPr>
              <w:spacing w:after="0"/>
            </w:pPr>
            <w:r/>
            <w:r>
              <w:rPr>
                <w:rFonts w:ascii="Aptos" w:hAnsi="Aptos"/>
                <w:b/>
                <w:color w:val="FFFFFF"/>
                <w:sz w:val="17"/>
              </w:rPr>
              <w:t>Legal entity</w:t>
            </w:r>
          </w:p>
        </w:tc>
        <w:tc>
          <w:tcPr>
            <w:tcW w:type="dxa" w:w="5083"/>
            <w:vAlign w:val="center"/>
          </w:tcPr>
          <w:p>
            <w:pPr>
              <w:spacing w:after="0"/>
            </w:pPr>
            <w:r/>
            <w:r>
              <w:rPr>
                <w:rFonts w:ascii="Aptos" w:hAnsi="Aptos"/>
                <w:b w:val="0"/>
                <w:sz w:val="17"/>
              </w:rPr>
              <w:t>ODA3 Pvt Ltd</w:t>
            </w:r>
          </w:p>
        </w:tc>
      </w:tr>
      <w:tr>
        <w:tc>
          <w:tcPr>
            <w:tcW w:type="dxa" w:w="5083"/>
            <w:vAlign w:val="center"/>
            <w:shd w:fill="17324D"/>
          </w:tcPr>
          <w:p>
            <w:pPr>
              <w:spacing w:after="0"/>
            </w:pPr>
            <w:r/>
            <w:r>
              <w:rPr>
                <w:rFonts w:ascii="Aptos" w:hAnsi="Aptos"/>
                <w:b/>
                <w:color w:val="FFFFFF"/>
                <w:sz w:val="17"/>
              </w:rPr>
              <w:t>Authoritative source</w:t>
            </w:r>
          </w:p>
        </w:tc>
        <w:tc>
          <w:tcPr>
            <w:tcW w:type="dxa" w:w="5083"/>
            <w:vAlign w:val="center"/>
          </w:tcPr>
          <w:p>
            <w:pPr>
              <w:spacing w:after="0"/>
            </w:pPr>
            <w:r/>
            <w:r>
              <w:rPr>
                <w:rFonts w:ascii="Aptos" w:hAnsi="Aptos"/>
                <w:b w:val="0"/>
                <w:sz w:val="17"/>
              </w:rPr>
              <w:t>GAISSF-NOR-001</w:t>
            </w:r>
          </w:p>
        </w:tc>
      </w:tr>
      <w:tr>
        <w:tc>
          <w:tcPr>
            <w:tcW w:type="dxa" w:w="5083"/>
            <w:vAlign w:val="center"/>
            <w:shd w:fill="17324D"/>
          </w:tcPr>
          <w:p>
            <w:pPr>
              <w:spacing w:after="0"/>
            </w:pPr>
            <w:r/>
            <w:r>
              <w:rPr>
                <w:rFonts w:ascii="Aptos" w:hAnsi="Aptos"/>
                <w:b/>
                <w:color w:val="FFFFFF"/>
                <w:sz w:val="17"/>
              </w:rPr>
              <w:t>Control baseline</w:t>
            </w:r>
          </w:p>
        </w:tc>
        <w:tc>
          <w:tcPr>
            <w:tcW w:type="dxa" w:w="5083"/>
            <w:vAlign w:val="center"/>
          </w:tcPr>
          <w:p>
            <w:pPr>
              <w:spacing w:after="0"/>
            </w:pPr>
            <w:r/>
            <w:r>
              <w:rPr>
                <w:rFonts w:ascii="Aptos" w:hAnsi="Aptos"/>
                <w:b w:val="0"/>
                <w:sz w:val="17"/>
              </w:rPr>
              <w:t>59 controls across D1-D9</w:t>
            </w:r>
          </w:p>
        </w:tc>
      </w:tr>
      <w:tr>
        <w:tc>
          <w:tcPr>
            <w:tcW w:type="dxa" w:w="5083"/>
            <w:vAlign w:val="center"/>
            <w:shd w:fill="17324D"/>
          </w:tcPr>
          <w:p>
            <w:pPr>
              <w:spacing w:after="0"/>
            </w:pPr>
            <w:r/>
            <w:r>
              <w:rPr>
                <w:rFonts w:ascii="Aptos" w:hAnsi="Aptos"/>
                <w:b/>
                <w:color w:val="FFFFFF"/>
                <w:sz w:val="17"/>
              </w:rPr>
              <w:t>Foundational scope</w:t>
            </w:r>
          </w:p>
        </w:tc>
        <w:tc>
          <w:tcPr>
            <w:tcW w:type="dxa" w:w="5083"/>
            <w:vAlign w:val="center"/>
          </w:tcPr>
          <w:p>
            <w:r>
              <w:t>52 controls (D1-D8)</w:t>
            </w:r>
          </w:p>
        </w:tc>
      </w:tr>
      <w:tr>
        <w:tc>
          <w:tcPr>
            <w:tcW w:type="dxa" w:w="5083"/>
            <w:vAlign w:val="center"/>
            <w:shd w:fill="17324D"/>
          </w:tcPr>
          <w:p>
            <w:pPr>
              <w:spacing w:after="0"/>
            </w:pPr>
            <w:r/>
            <w:r>
              <w:rPr>
                <w:rFonts w:ascii="Aptos" w:hAnsi="Aptos"/>
                <w:b/>
                <w:color w:val="FFFFFF"/>
                <w:sz w:val="17"/>
              </w:rPr>
              <w:t>Additional controls</w:t>
            </w:r>
          </w:p>
        </w:tc>
        <w:tc>
          <w:tcPr>
            <w:tcW w:type="dxa" w:w="5083"/>
            <w:vAlign w:val="center"/>
          </w:tcPr>
          <w:p>
            <w:r>
              <w:t>7 conditional physical-AI controls (D9)</w:t>
            </w:r>
          </w:p>
        </w:tc>
      </w:tr>
      <w:tr>
        <w:tc>
          <w:tcPr>
            <w:tcW w:type="dxa" w:w="5083"/>
            <w:vAlign w:val="center"/>
            <w:shd w:fill="17324D"/>
          </w:tcPr>
          <w:p>
            <w:pPr>
              <w:spacing w:after="0"/>
            </w:pPr>
            <w:r/>
            <w:r>
              <w:rPr>
                <w:rFonts w:ascii="Aptos" w:hAnsi="Aptos"/>
                <w:b/>
                <w:color w:val="FFFFFF"/>
                <w:sz w:val="17"/>
              </w:rPr>
              <w:t>Supersedes</w:t>
            </w:r>
          </w:p>
        </w:tc>
        <w:tc>
          <w:tcPr>
            <w:tcW w:type="dxa" w:w="5083"/>
            <w:vAlign w:val="center"/>
          </w:tcPr>
          <w:p>
            <w:pPr>
              <w:spacing w:after="0"/>
            </w:pPr>
            <w:r/>
            <w:r>
              <w:rPr>
                <w:rFonts w:ascii="Aptos" w:hAnsi="Aptos"/>
                <w:b w:val="0"/>
                <w:sz w:val="17"/>
              </w:rPr>
              <w:t>Earlier 45-control generated draft; withdrawn</w:t>
            </w:r>
          </w:p>
        </w:tc>
      </w:tr>
      <w:tr>
        <w:tc>
          <w:tcPr>
            <w:tcW w:type="dxa" w:w="5083"/>
            <w:vAlign w:val="center"/>
            <w:shd w:fill="17324D"/>
          </w:tcPr>
          <w:p>
            <w:pPr>
              <w:spacing w:after="0"/>
            </w:pPr>
            <w:r/>
            <w:r>
              <w:rPr>
                <w:rFonts w:ascii="Aptos" w:hAnsi="Aptos"/>
                <w:b/>
                <w:color w:val="FFFFFF"/>
                <w:sz w:val="17"/>
              </w:rPr>
              <w:t>Publication date</w:t>
            </w:r>
          </w:p>
        </w:tc>
        <w:tc>
          <w:tcPr>
            <w:tcW w:type="dxa" w:w="5083"/>
            <w:vAlign w:val="center"/>
          </w:tcPr>
          <w:p>
            <w:r>
              <w:t>1 July 2026</w:t>
            </w:r>
          </w:p>
        </w:tc>
      </w:tr>
    </w:tbl>
    <w:p>
      <w:pPr>
        <w:pStyle w:val="Heading1"/>
      </w:pPr>
      <w:r>
        <w:t>Copyright, Licensing and Reliance Notice</w:t>
      </w:r>
    </w:p>
    <w:p>
      <w:r>
        <w:t>© 2026 ODA3 Pvt Ltd. Published by ODA3 Institute. GAISSF® is used as the framework identifier. Use, reproduction, adaptation, certification, credential, and trademark rights are governed by the applicable GAISSF publication terms and licensing instruments. This document does not constitute legal advice and does not guarantee security, safety, regulatory compliance, or absence of harmful outcomes.</w:t>
      </w:r>
    </w:p>
    <w:p>
      <w:pPr>
        <w:pStyle w:val="Heading1"/>
      </w:pPr>
      <w:r>
        <w:t>Precedence Statement</w:t>
      </w:r>
    </w:p>
    <w:p>
      <w:r>
        <w:t>This Executive Summary is informative. It does not establish, amend, replace or override any GAISSF requirement. GAISSF-NOR-001 is the authoritative normative source and prevails where inconsistency exists.</w:t>
      </w:r>
    </w:p>
    <w:p>
      <w:pPr>
        <w:pStyle w:val="Heading1"/>
      </w:pPr>
      <w:r>
        <w:t>1. Executive Overview</w:t>
      </w:r>
    </w:p>
    <w:p>
      <w:r>
        <w:rPr/>
        <w:t>GAISSF is an evidence-based AI security and safety framework comprising 59 controls across nine domains. Its Foundational profile consists of 52 canonical controls in D1-D8. The seven D9 physical-AI controls become additionally mandatory whenever an assessed system can influence or actuate the physical world. GAISSF provides a common structure for governance, technical implementation, evidence, assurance and controlled claims; it does not replace applicable law, sector-specific safety engineering or an issued certification scheme.</w:t>
      </w:r>
    </w:p>
    <w:p>
      <w:pPr>
        <w:pStyle w:val="Heading1"/>
      </w:pPr>
      <w:r>
        <w:t>2. Business Rationale</w:t>
      </w:r>
    </w:p>
    <w:p>
      <w:r>
        <w:t>AI risk is frequently divided across cybersecurity, model risk, data governance, privacy, safety, procurement, legal, compliance and internal audit. GAISSF provides common control identifiers, evidence expectations and assessment procedures so these functions can work from one auditable baseline.</w:t>
      </w:r>
    </w:p>
    <w:p>
      <w:pPr>
        <w:pStyle w:val="Heading1"/>
      </w:pPr>
      <w:r>
        <w:t>3. Domain Architecture</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vAlign w:val="center"/>
            <w:shd w:fill="17324D"/>
          </w:tcPr>
          <w:p>
            <w:pPr>
              <w:spacing w:after="0"/>
            </w:pPr>
            <w:r/>
            <w:r>
              <w:rPr>
                <w:rFonts w:ascii="Aptos" w:hAnsi="Aptos"/>
                <w:b/>
                <w:color w:val="FFFFFF"/>
                <w:sz w:val="15"/>
              </w:rPr>
              <w:t>Domain</w:t>
            </w:r>
          </w:p>
        </w:tc>
        <w:tc>
          <w:tcPr>
            <w:tcW w:type="dxa" w:w="2541"/>
            <w:vAlign w:val="center"/>
            <w:shd w:fill="17324D"/>
          </w:tcPr>
          <w:p>
            <w:pPr>
              <w:spacing w:after="0"/>
            </w:pPr>
            <w:r/>
            <w:r>
              <w:rPr>
                <w:rFonts w:ascii="Aptos" w:hAnsi="Aptos"/>
                <w:b/>
                <w:color w:val="FFFFFF"/>
                <w:sz w:val="15"/>
              </w:rPr>
              <w:t>Title</w:t>
            </w:r>
          </w:p>
        </w:tc>
        <w:tc>
          <w:tcPr>
            <w:tcW w:type="dxa" w:w="2541"/>
            <w:vAlign w:val="center"/>
            <w:shd w:fill="17324D"/>
          </w:tcPr>
          <w:p>
            <w:pPr>
              <w:spacing w:after="0"/>
            </w:pPr>
            <w:r/>
            <w:r>
              <w:rPr>
                <w:rFonts w:ascii="Aptos" w:hAnsi="Aptos"/>
                <w:b/>
                <w:color w:val="FFFFFF"/>
                <w:sz w:val="15"/>
              </w:rPr>
              <w:t>Controls</w:t>
            </w:r>
          </w:p>
        </w:tc>
        <w:tc>
          <w:tcPr>
            <w:tcW w:type="dxa" w:w="2541"/>
            <w:vAlign w:val="center"/>
            <w:shd w:fill="17324D"/>
          </w:tcPr>
          <w:p>
            <w:pPr>
              <w:spacing w:after="0"/>
            </w:pPr>
            <w:r/>
            <w:r>
              <w:rPr>
                <w:rFonts w:ascii="Aptos" w:hAnsi="Aptos"/>
                <w:b/>
                <w:color w:val="FFFFFF"/>
                <w:sz w:val="15"/>
              </w:rPr>
              <w:t>Foundational scope</w:t>
            </w:r>
          </w:p>
        </w:tc>
      </w:tr>
      <w:tr>
        <w:tc>
          <w:tcPr>
            <w:tcW w:type="dxa" w:w="2541"/>
            <w:vAlign w:val="center"/>
          </w:tcPr>
          <w:p>
            <w:pPr>
              <w:spacing w:after="0"/>
            </w:pPr>
            <w:r/>
            <w:r>
              <w:rPr>
                <w:rFonts w:ascii="Aptos" w:hAnsi="Aptos"/>
                <w:b w:val="0"/>
                <w:sz w:val="15"/>
              </w:rPr>
              <w:t>D1</w:t>
            </w:r>
          </w:p>
        </w:tc>
        <w:tc>
          <w:tcPr>
            <w:tcW w:type="dxa" w:w="2541"/>
            <w:vAlign w:val="center"/>
          </w:tcPr>
          <w:p>
            <w:pPr>
              <w:spacing w:after="0"/>
            </w:pPr>
            <w:r/>
            <w:r>
              <w:rPr>
                <w:rFonts w:ascii="Aptos" w:hAnsi="Aptos"/>
                <w:b w:val="0"/>
                <w:sz w:val="15"/>
              </w:rPr>
              <w:t>MODEL INTEGRITY &amp; ADVERSARIAL ROBUSTNESS</w:t>
            </w:r>
          </w:p>
        </w:tc>
        <w:tc>
          <w:tcPr>
            <w:tcW w:type="dxa" w:w="2541"/>
            <w:vAlign w:val="center"/>
          </w:tcPr>
          <w:p>
            <w:pPr>
              <w:spacing w:after="0"/>
            </w:pPr>
            <w:r/>
            <w:r>
              <w:rPr>
                <w:rFonts w:ascii="Aptos" w:hAnsi="Aptos"/>
                <w:b w:val="0"/>
                <w:sz w:val="15"/>
              </w:rPr>
              <w:t>9</w:t>
            </w:r>
          </w:p>
        </w:tc>
        <w:tc>
          <w:tcPr>
            <w:tcW w:type="dxa" w:w="2541"/>
            <w:vAlign w:val="center"/>
          </w:tcPr>
          <w:p>
            <w:pPr>
              <w:spacing w:after="0"/>
            </w:pPr>
            <w:r/>
            <w:r>
              <w:rPr>
                <w:rFonts w:ascii="Aptos" w:hAnsi="Aptos"/>
                <w:b w:val="0"/>
                <w:sz w:val="15"/>
              </w:rPr>
              <w:t>Yes</w:t>
            </w:r>
          </w:p>
        </w:tc>
      </w:tr>
      <w:tr>
        <w:tc>
          <w:tcPr>
            <w:tcW w:type="dxa" w:w="2541"/>
            <w:vAlign w:val="center"/>
          </w:tcPr>
          <w:p>
            <w:pPr>
              <w:spacing w:after="0"/>
            </w:pPr>
            <w:r/>
            <w:r>
              <w:rPr>
                <w:rFonts w:ascii="Aptos" w:hAnsi="Aptos"/>
                <w:b w:val="0"/>
                <w:sz w:val="15"/>
              </w:rPr>
              <w:t>D2</w:t>
            </w:r>
          </w:p>
        </w:tc>
        <w:tc>
          <w:tcPr>
            <w:tcW w:type="dxa" w:w="2541"/>
            <w:vAlign w:val="center"/>
          </w:tcPr>
          <w:p>
            <w:pPr>
              <w:spacing w:after="0"/>
            </w:pPr>
            <w:r/>
            <w:r>
              <w:rPr>
                <w:rFonts w:ascii="Aptos" w:hAnsi="Aptos"/>
                <w:b w:val="0"/>
                <w:sz w:val="15"/>
              </w:rPr>
              <w:t>RUNTIME SECURITY &amp; ADVERSARIAL DEFENSE</w:t>
            </w:r>
          </w:p>
        </w:tc>
        <w:tc>
          <w:tcPr>
            <w:tcW w:type="dxa" w:w="2541"/>
            <w:vAlign w:val="center"/>
          </w:tcPr>
          <w:p>
            <w:pPr>
              <w:spacing w:after="0"/>
            </w:pPr>
            <w:r/>
            <w:r>
              <w:rPr>
                <w:rFonts w:ascii="Aptos" w:hAnsi="Aptos"/>
                <w:b w:val="0"/>
                <w:sz w:val="15"/>
              </w:rPr>
              <w:t>6</w:t>
            </w:r>
          </w:p>
        </w:tc>
        <w:tc>
          <w:tcPr>
            <w:tcW w:type="dxa" w:w="2541"/>
            <w:vAlign w:val="center"/>
          </w:tcPr>
          <w:p>
            <w:pPr>
              <w:spacing w:after="0"/>
            </w:pPr>
            <w:r/>
            <w:r>
              <w:rPr>
                <w:rFonts w:ascii="Aptos" w:hAnsi="Aptos"/>
                <w:b w:val="0"/>
                <w:sz w:val="15"/>
              </w:rPr>
              <w:t>Yes</w:t>
            </w:r>
          </w:p>
        </w:tc>
      </w:tr>
      <w:tr>
        <w:tc>
          <w:tcPr>
            <w:tcW w:type="dxa" w:w="2541"/>
            <w:vAlign w:val="center"/>
          </w:tcPr>
          <w:p>
            <w:pPr>
              <w:spacing w:after="0"/>
            </w:pPr>
            <w:r/>
            <w:r>
              <w:rPr>
                <w:rFonts w:ascii="Aptos" w:hAnsi="Aptos"/>
                <w:b w:val="0"/>
                <w:sz w:val="15"/>
              </w:rPr>
              <w:t>D3</w:t>
            </w:r>
          </w:p>
        </w:tc>
        <w:tc>
          <w:tcPr>
            <w:tcW w:type="dxa" w:w="2541"/>
            <w:vAlign w:val="center"/>
          </w:tcPr>
          <w:p>
            <w:pPr>
              <w:spacing w:after="0"/>
            </w:pPr>
            <w:r/>
            <w:r>
              <w:rPr>
                <w:rFonts w:ascii="Aptos" w:hAnsi="Aptos"/>
                <w:b w:val="0"/>
                <w:sz w:val="15"/>
              </w:rPr>
              <w:t>AGENTIC RISK &amp; AUTONOMOUS SYSTEM SECURITY</w:t>
            </w:r>
          </w:p>
        </w:tc>
        <w:tc>
          <w:tcPr>
            <w:tcW w:type="dxa" w:w="2541"/>
            <w:vAlign w:val="center"/>
          </w:tcPr>
          <w:p>
            <w:pPr>
              <w:spacing w:after="0"/>
            </w:pPr>
            <w:r/>
            <w:r>
              <w:rPr>
                <w:rFonts w:ascii="Aptos" w:hAnsi="Aptos"/>
                <w:b w:val="0"/>
                <w:sz w:val="15"/>
              </w:rPr>
              <w:t>7</w:t>
            </w:r>
          </w:p>
        </w:tc>
        <w:tc>
          <w:tcPr>
            <w:tcW w:type="dxa" w:w="2541"/>
            <w:vAlign w:val="center"/>
          </w:tcPr>
          <w:p>
            <w:pPr>
              <w:spacing w:after="0"/>
            </w:pPr>
            <w:r/>
            <w:r>
              <w:rPr>
                <w:rFonts w:ascii="Aptos" w:hAnsi="Aptos"/>
                <w:b w:val="0"/>
                <w:sz w:val="15"/>
              </w:rPr>
              <w:t>Yes</w:t>
            </w:r>
          </w:p>
        </w:tc>
      </w:tr>
      <w:tr>
        <w:tc>
          <w:tcPr>
            <w:tcW w:type="dxa" w:w="2541"/>
            <w:vAlign w:val="center"/>
          </w:tcPr>
          <w:p>
            <w:pPr>
              <w:spacing w:after="0"/>
            </w:pPr>
            <w:r/>
            <w:r>
              <w:rPr>
                <w:rFonts w:ascii="Aptos" w:hAnsi="Aptos"/>
                <w:b w:val="0"/>
                <w:sz w:val="15"/>
              </w:rPr>
              <w:t>D4</w:t>
            </w:r>
          </w:p>
        </w:tc>
        <w:tc>
          <w:tcPr>
            <w:tcW w:type="dxa" w:w="2541"/>
            <w:vAlign w:val="center"/>
          </w:tcPr>
          <w:p>
            <w:pPr>
              <w:spacing w:after="0"/>
            </w:pPr>
            <w:r/>
            <w:r>
              <w:rPr>
                <w:rFonts w:ascii="Aptos" w:hAnsi="Aptos"/>
                <w:b w:val="0"/>
                <w:sz w:val="15"/>
              </w:rPr>
              <w:t>SUPPLY CHAIN &amp; THIRD-PARTY AI SECURITY</w:t>
            </w:r>
          </w:p>
        </w:tc>
        <w:tc>
          <w:tcPr>
            <w:tcW w:type="dxa" w:w="2541"/>
            <w:vAlign w:val="center"/>
          </w:tcPr>
          <w:p>
            <w:pPr>
              <w:spacing w:after="0"/>
            </w:pPr>
            <w:r/>
            <w:r>
              <w:rPr>
                <w:rFonts w:ascii="Aptos" w:hAnsi="Aptos"/>
                <w:b w:val="0"/>
                <w:sz w:val="15"/>
              </w:rPr>
              <w:t>7</w:t>
            </w:r>
          </w:p>
        </w:tc>
        <w:tc>
          <w:tcPr>
            <w:tcW w:type="dxa" w:w="2541"/>
            <w:vAlign w:val="center"/>
          </w:tcPr>
          <w:p>
            <w:pPr>
              <w:spacing w:after="0"/>
            </w:pPr>
            <w:r/>
            <w:r>
              <w:rPr>
                <w:rFonts w:ascii="Aptos" w:hAnsi="Aptos"/>
                <w:b w:val="0"/>
                <w:sz w:val="15"/>
              </w:rPr>
              <w:t>Yes</w:t>
            </w:r>
          </w:p>
        </w:tc>
      </w:tr>
      <w:tr>
        <w:tc>
          <w:tcPr>
            <w:tcW w:type="dxa" w:w="2541"/>
            <w:vAlign w:val="center"/>
          </w:tcPr>
          <w:p>
            <w:pPr>
              <w:spacing w:after="0"/>
            </w:pPr>
            <w:r/>
            <w:r>
              <w:rPr>
                <w:rFonts w:ascii="Aptos" w:hAnsi="Aptos"/>
                <w:b w:val="0"/>
                <w:sz w:val="15"/>
              </w:rPr>
              <w:t>D5</w:t>
            </w:r>
          </w:p>
        </w:tc>
        <w:tc>
          <w:tcPr>
            <w:tcW w:type="dxa" w:w="2541"/>
            <w:vAlign w:val="center"/>
          </w:tcPr>
          <w:p>
            <w:pPr>
              <w:spacing w:after="0"/>
            </w:pPr>
            <w:r/>
            <w:r>
              <w:rPr>
                <w:rFonts w:ascii="Aptos" w:hAnsi="Aptos"/>
                <w:b w:val="0"/>
                <w:sz w:val="15"/>
              </w:rPr>
              <w:t>CONTENT SAFETY &amp; OUTPUT INTEGRITY</w:t>
            </w:r>
          </w:p>
        </w:tc>
        <w:tc>
          <w:tcPr>
            <w:tcW w:type="dxa" w:w="2541"/>
            <w:vAlign w:val="center"/>
          </w:tcPr>
          <w:p>
            <w:pPr>
              <w:spacing w:after="0"/>
            </w:pPr>
            <w:r/>
            <w:r>
              <w:rPr>
                <w:rFonts w:ascii="Aptos" w:hAnsi="Aptos"/>
                <w:b w:val="0"/>
                <w:sz w:val="15"/>
              </w:rPr>
              <w:t>6</w:t>
            </w:r>
          </w:p>
        </w:tc>
        <w:tc>
          <w:tcPr>
            <w:tcW w:type="dxa" w:w="2541"/>
            <w:vAlign w:val="center"/>
          </w:tcPr>
          <w:p>
            <w:pPr>
              <w:spacing w:after="0"/>
            </w:pPr>
            <w:r/>
            <w:r>
              <w:rPr>
                <w:rFonts w:ascii="Aptos" w:hAnsi="Aptos"/>
                <w:b w:val="0"/>
                <w:sz w:val="15"/>
              </w:rPr>
              <w:t>Yes</w:t>
            </w:r>
          </w:p>
        </w:tc>
      </w:tr>
      <w:tr>
        <w:tc>
          <w:tcPr>
            <w:tcW w:type="dxa" w:w="2541"/>
            <w:vAlign w:val="center"/>
          </w:tcPr>
          <w:p>
            <w:pPr>
              <w:spacing w:after="0"/>
            </w:pPr>
            <w:r/>
            <w:r>
              <w:rPr>
                <w:rFonts w:ascii="Aptos" w:hAnsi="Aptos"/>
                <w:b w:val="0"/>
                <w:sz w:val="15"/>
              </w:rPr>
              <w:t>D6</w:t>
            </w:r>
          </w:p>
        </w:tc>
        <w:tc>
          <w:tcPr>
            <w:tcW w:type="dxa" w:w="2541"/>
            <w:vAlign w:val="center"/>
          </w:tcPr>
          <w:p>
            <w:pPr>
              <w:spacing w:after="0"/>
            </w:pPr>
            <w:r/>
            <w:r>
              <w:rPr>
                <w:rFonts w:ascii="Aptos" w:hAnsi="Aptos"/>
                <w:b w:val="0"/>
                <w:sz w:val="15"/>
              </w:rPr>
              <w:t>GOVERNANCE, ACCOUNTABILITY &amp; HUMAN OVERSIGHT</w:t>
            </w:r>
          </w:p>
        </w:tc>
        <w:tc>
          <w:tcPr>
            <w:tcW w:type="dxa" w:w="2541"/>
            <w:vAlign w:val="center"/>
          </w:tcPr>
          <w:p>
            <w:pPr>
              <w:spacing w:after="0"/>
            </w:pPr>
            <w:r/>
            <w:r>
              <w:rPr>
                <w:rFonts w:ascii="Aptos" w:hAnsi="Aptos"/>
                <w:b w:val="0"/>
                <w:sz w:val="15"/>
              </w:rPr>
              <w:t>7</w:t>
            </w:r>
          </w:p>
        </w:tc>
        <w:tc>
          <w:tcPr>
            <w:tcW w:type="dxa" w:w="2541"/>
            <w:vAlign w:val="center"/>
          </w:tcPr>
          <w:p>
            <w:pPr>
              <w:spacing w:after="0"/>
            </w:pPr>
            <w:r/>
            <w:r>
              <w:rPr>
                <w:rFonts w:ascii="Aptos" w:hAnsi="Aptos"/>
                <w:b w:val="0"/>
                <w:sz w:val="15"/>
              </w:rPr>
              <w:t>Yes</w:t>
            </w:r>
          </w:p>
        </w:tc>
      </w:tr>
      <w:tr>
        <w:tc>
          <w:tcPr>
            <w:tcW w:type="dxa" w:w="2541"/>
            <w:vAlign w:val="center"/>
          </w:tcPr>
          <w:p>
            <w:pPr>
              <w:spacing w:after="0"/>
            </w:pPr>
            <w:r/>
            <w:r>
              <w:rPr>
                <w:rFonts w:ascii="Aptos" w:hAnsi="Aptos"/>
                <w:b w:val="0"/>
                <w:sz w:val="15"/>
              </w:rPr>
              <w:t>D7</w:t>
            </w:r>
          </w:p>
        </w:tc>
        <w:tc>
          <w:tcPr>
            <w:tcW w:type="dxa" w:w="2541"/>
            <w:vAlign w:val="center"/>
          </w:tcPr>
          <w:p>
            <w:pPr>
              <w:spacing w:after="0"/>
            </w:pPr>
            <w:r/>
            <w:r>
              <w:rPr>
                <w:rFonts w:ascii="Aptos" w:hAnsi="Aptos"/>
                <w:b w:val="0"/>
                <w:sz w:val="15"/>
              </w:rPr>
              <w:t>HUMAN &amp; SOCIETAL HARMS</w:t>
            </w:r>
          </w:p>
        </w:tc>
        <w:tc>
          <w:tcPr>
            <w:tcW w:type="dxa" w:w="2541"/>
            <w:vAlign w:val="center"/>
          </w:tcPr>
          <w:p>
            <w:pPr>
              <w:spacing w:after="0"/>
            </w:pPr>
            <w:r/>
            <w:r>
              <w:rPr>
                <w:rFonts w:ascii="Aptos" w:hAnsi="Aptos"/>
                <w:b w:val="0"/>
                <w:sz w:val="15"/>
              </w:rPr>
              <w:t>5</w:t>
            </w:r>
          </w:p>
        </w:tc>
        <w:tc>
          <w:tcPr>
            <w:tcW w:type="dxa" w:w="2541"/>
            <w:vAlign w:val="center"/>
          </w:tcPr>
          <w:p>
            <w:pPr>
              <w:spacing w:after="0"/>
            </w:pPr>
            <w:r/>
            <w:r>
              <w:rPr>
                <w:rFonts w:ascii="Aptos" w:hAnsi="Aptos"/>
                <w:b w:val="0"/>
                <w:sz w:val="15"/>
              </w:rPr>
              <w:t>Yes</w:t>
            </w:r>
          </w:p>
        </w:tc>
      </w:tr>
      <w:tr>
        <w:tc>
          <w:tcPr>
            <w:tcW w:type="dxa" w:w="2541"/>
            <w:vAlign w:val="center"/>
          </w:tcPr>
          <w:p>
            <w:pPr>
              <w:spacing w:after="0"/>
            </w:pPr>
            <w:r/>
            <w:r>
              <w:rPr>
                <w:rFonts w:ascii="Aptos" w:hAnsi="Aptos"/>
                <w:b w:val="0"/>
                <w:sz w:val="15"/>
              </w:rPr>
              <w:t>D8</w:t>
            </w:r>
          </w:p>
        </w:tc>
        <w:tc>
          <w:tcPr>
            <w:tcW w:type="dxa" w:w="2541"/>
            <w:vAlign w:val="center"/>
          </w:tcPr>
          <w:p>
            <w:pPr>
              <w:spacing w:after="0"/>
            </w:pPr>
            <w:r/>
            <w:r>
              <w:rPr>
                <w:rFonts w:ascii="Aptos" w:hAnsi="Aptos"/>
                <w:b w:val="0"/>
                <w:sz w:val="15"/>
              </w:rPr>
              <w:t>REGULATORY ALIGNMENT &amp; COMPLIANCE</w:t>
            </w:r>
          </w:p>
        </w:tc>
        <w:tc>
          <w:tcPr>
            <w:tcW w:type="dxa" w:w="2541"/>
            <w:vAlign w:val="center"/>
          </w:tcPr>
          <w:p>
            <w:pPr>
              <w:spacing w:after="0"/>
            </w:pPr>
            <w:r/>
            <w:r>
              <w:rPr>
                <w:rFonts w:ascii="Aptos" w:hAnsi="Aptos"/>
                <w:b w:val="0"/>
                <w:sz w:val="15"/>
              </w:rPr>
              <w:t>5</w:t>
            </w:r>
          </w:p>
        </w:tc>
        <w:tc>
          <w:tcPr>
            <w:tcW w:type="dxa" w:w="2541"/>
            <w:vAlign w:val="center"/>
          </w:tcPr>
          <w:p>
            <w:pPr>
              <w:spacing w:after="0"/>
            </w:pPr>
            <w:r/>
            <w:r>
              <w:rPr>
                <w:rFonts w:ascii="Aptos" w:hAnsi="Aptos"/>
                <w:b w:val="0"/>
                <w:sz w:val="15"/>
              </w:rPr>
              <w:t>Yes</w:t>
            </w:r>
          </w:p>
        </w:tc>
      </w:tr>
      <w:tr>
        <w:tc>
          <w:tcPr>
            <w:tcW w:type="dxa" w:w="2541"/>
            <w:vAlign w:val="center"/>
          </w:tcPr>
          <w:p>
            <w:pPr>
              <w:spacing w:after="0"/>
            </w:pPr>
            <w:r/>
            <w:r>
              <w:rPr>
                <w:rFonts w:ascii="Aptos" w:hAnsi="Aptos"/>
                <w:b w:val="0"/>
                <w:sz w:val="15"/>
              </w:rPr>
              <w:t>D9</w:t>
            </w:r>
          </w:p>
        </w:tc>
        <w:tc>
          <w:tcPr>
            <w:tcW w:type="dxa" w:w="2541"/>
            <w:vAlign w:val="center"/>
          </w:tcPr>
          <w:p>
            <w:pPr>
              <w:spacing w:after="0"/>
            </w:pPr>
            <w:r/>
            <w:r>
              <w:rPr>
                <w:rFonts w:ascii="Aptos" w:hAnsi="Aptos"/>
                <w:b w:val="0"/>
                <w:sz w:val="15"/>
              </w:rPr>
              <w:t>PHYSICAL AI SAFETY</w:t>
            </w:r>
          </w:p>
        </w:tc>
        <w:tc>
          <w:tcPr>
            <w:tcW w:type="dxa" w:w="2541"/>
            <w:vAlign w:val="center"/>
          </w:tcPr>
          <w:p>
            <w:pPr>
              <w:spacing w:after="0"/>
            </w:pPr>
            <w:r/>
            <w:r>
              <w:rPr>
                <w:rFonts w:ascii="Aptos" w:hAnsi="Aptos"/>
                <w:b w:val="0"/>
                <w:sz w:val="15"/>
              </w:rPr>
              <w:t>7</w:t>
            </w:r>
          </w:p>
        </w:tc>
        <w:tc>
          <w:tcPr>
            <w:tcW w:type="dxa" w:w="2541"/>
            <w:vAlign w:val="center"/>
          </w:tcPr>
          <w:p>
            <w:r>
              <w:t>Conditional — mandatory where physical AI is in scope</w:t>
            </w:r>
          </w:p>
        </w:tc>
      </w:tr>
    </w:tbl>
    <w:p>
      <w:pPr>
        <w:pStyle w:val="Heading1"/>
      </w:pPr>
      <w:r>
        <w:t>4. What Adoption Requires</w:t>
      </w:r>
    </w:p>
    <w:p>
      <w:r>
        <w:rPr/>
        <w:t>Executives must approve scope, ownership, resources, risk appetite, exception authority, residual-risk acceptance and assurance arrangements. Organizations must inventory AI systems, determine applicability for all 59 controls, implement the 52 canonical controls and every applicable D9 control, collect operating evidence, remediate findings and maintain continuing conformance after material change.</w:t>
      </w:r>
    </w:p>
    <w:p>
      <w:pPr>
        <w:pStyle w:val="Heading1"/>
      </w:pPr>
      <w:r>
        <w:t>5. Conformance and Certification</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vAlign w:val="center"/>
            <w:shd w:fill="17324D"/>
          </w:tcPr>
          <w:p>
            <w:pPr>
              <w:spacing w:after="0"/>
            </w:pPr>
            <w:r/>
            <w:r>
              <w:rPr>
                <w:rFonts w:ascii="Aptos" w:hAnsi="Aptos"/>
                <w:b/>
                <w:color w:val="FFFFFF"/>
                <w:sz w:val="16"/>
              </w:rPr>
              <w:t>Tier</w:t>
            </w:r>
          </w:p>
        </w:tc>
        <w:tc>
          <w:tcPr>
            <w:tcW w:type="dxa" w:w="3389"/>
            <w:vAlign w:val="center"/>
            <w:shd w:fill="17324D"/>
          </w:tcPr>
          <w:p>
            <w:pPr>
              <w:spacing w:after="0"/>
            </w:pPr>
            <w:r/>
            <w:r>
              <w:rPr>
                <w:rFonts w:ascii="Aptos" w:hAnsi="Aptos"/>
                <w:b/>
                <w:color w:val="FFFFFF"/>
                <w:sz w:val="16"/>
              </w:rPr>
              <w:t>Scope</w:t>
            </w:r>
          </w:p>
        </w:tc>
        <w:tc>
          <w:tcPr>
            <w:tcW w:type="dxa" w:w="3389"/>
            <w:vAlign w:val="center"/>
            <w:shd w:fill="17324D"/>
          </w:tcPr>
          <w:p>
            <w:pPr>
              <w:spacing w:after="0"/>
            </w:pPr>
            <w:r/>
            <w:r>
              <w:rPr>
                <w:rFonts w:ascii="Aptos" w:hAnsi="Aptos"/>
                <w:b/>
                <w:color w:val="FFFFFF"/>
                <w:sz w:val="16"/>
              </w:rPr>
              <w:t>Executive implication</w:t>
            </w:r>
          </w:p>
        </w:tc>
      </w:tr>
      <w:tr>
        <w:tc>
          <w:tcPr>
            <w:tcW w:type="dxa" w:w="3389"/>
            <w:vAlign w:val="center"/>
          </w:tcPr>
          <w:p>
            <w:pPr>
              <w:spacing w:after="0"/>
            </w:pPr>
            <w:r/>
            <w:r>
              <w:rPr>
                <w:rFonts w:ascii="Aptos" w:hAnsi="Aptos"/>
                <w:b w:val="0"/>
                <w:sz w:val="16"/>
              </w:rPr>
              <w:t>Foundational</w:t>
            </w:r>
          </w:p>
        </w:tc>
        <w:tc>
          <w:tcPr>
            <w:tcW w:type="dxa" w:w="3389"/>
            <w:vAlign w:val="center"/>
          </w:tcPr>
          <w:p>
            <w:r>
              <w:t>52 canonical controls in D1-D8</w:t>
            </w:r>
          </w:p>
        </w:tc>
        <w:tc>
          <w:tcPr>
            <w:tcW w:type="dxa" w:w="3389"/>
            <w:vAlign w:val="center"/>
          </w:tcPr>
          <w:p>
            <w:r>
              <w:t>Minimum canonical organizational and technical baseline</w:t>
            </w:r>
          </w:p>
        </w:tc>
      </w:tr>
      <w:tr>
        <w:tc>
          <w:tcPr>
            <w:tcW w:type="dxa" w:w="3389"/>
            <w:vAlign w:val="center"/>
          </w:tcPr>
          <w:p>
            <w:pPr>
              <w:spacing w:after="0"/>
            </w:pPr>
            <w:r/>
            <w:r>
              <w:rPr>
                <w:rFonts w:ascii="Aptos" w:hAnsi="Aptos"/>
                <w:b w:val="0"/>
                <w:sz w:val="16"/>
              </w:rPr>
              <w:t>Operational</w:t>
            </w:r>
          </w:p>
        </w:tc>
        <w:tc>
          <w:tcPr>
            <w:tcW w:type="dxa" w:w="3389"/>
            <w:vAlign w:val="center"/>
          </w:tcPr>
          <w:p>
            <w:r>
              <w:t>52 canonical controls plus all applicable D9 controls and operating-effectiveness evidence</w:t>
            </w:r>
          </w:p>
        </w:tc>
        <w:tc>
          <w:tcPr>
            <w:tcW w:type="dxa" w:w="3389"/>
            <w:vAlign w:val="center"/>
          </w:tcPr>
          <w:p>
            <w:r>
              <w:t>Adds physical-AI controls whenever cyber-physical actuation is in scope</w:t>
            </w:r>
          </w:p>
        </w:tc>
      </w:tr>
      <w:tr>
        <w:tc>
          <w:tcPr>
            <w:tcW w:type="dxa" w:w="3389"/>
            <w:vAlign w:val="center"/>
          </w:tcPr>
          <w:p>
            <w:pPr>
              <w:spacing w:after="0"/>
            </w:pPr>
            <w:r/>
            <w:r>
              <w:rPr>
                <w:rFonts w:ascii="Aptos" w:hAnsi="Aptos"/>
                <w:b w:val="0"/>
                <w:sz w:val="16"/>
              </w:rPr>
              <w:t>Optimized</w:t>
            </w:r>
          </w:p>
        </w:tc>
        <w:tc>
          <w:tcPr>
            <w:tcW w:type="dxa" w:w="3389"/>
            <w:vAlign w:val="center"/>
          </w:tcPr>
          <w:p>
            <w:r>
              <w:t>Same applicable control scope plus continuous monitoring and sustained higher-assurance evidence</w:t>
            </w:r>
          </w:p>
        </w:tc>
        <w:tc>
          <w:tcPr>
            <w:tcW w:type="dxa" w:w="3389"/>
            <w:vAlign w:val="center"/>
          </w:tcPr>
          <w:p>
            <w:r>
              <w:t>Requires continuous assurance and stronger evidence over time</w:t>
            </w:r>
          </w:p>
        </w:tc>
      </w:tr>
    </w:tbl>
    <w:p>
      <w:r>
        <w:rPr/>
        <w:t>Where an issued GAISSF certification scheme is in force, a certificate represents a scoped assessment against defined requirements and evidence. NOR-001 alone does not authorize certification, use of certification marks, or public claims of certification. No certificate guarantees security, safety, legal compliance or absence of harmful outcomes.</w:t>
      </w:r>
    </w:p>
    <w:p>
      <w:pPr>
        <w:pStyle w:val="Heading1"/>
      </w:pPr>
      <w:r>
        <w:t>6. Evidence and Assurance</w:t>
      </w:r>
    </w:p>
    <w:p>
      <w:r>
        <w:t>Policy documents alone are insufficient. Evidence should demonstrate design, implementation, operation, monitoring and corrective action. Executives should expect traceability from every applicable control to a responsible owner, evidence artifact, test result, exception or remediation record.</w:t>
      </w:r>
    </w:p>
    <w:p>
      <w:pPr>
        <w:pStyle w:val="Heading1"/>
      </w:pPr>
      <w:r>
        <w:t>7. Executive Decisions</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vAlign w:val="center"/>
            <w:shd w:fill="17324D"/>
          </w:tcPr>
          <w:p>
            <w:pPr>
              <w:spacing w:after="0"/>
            </w:pPr>
            <w:r/>
            <w:r>
              <w:rPr>
                <w:rFonts w:ascii="Aptos" w:hAnsi="Aptos"/>
                <w:b/>
                <w:color w:val="FFFFFF"/>
                <w:sz w:val="16"/>
              </w:rPr>
              <w:t>Decision</w:t>
            </w:r>
          </w:p>
        </w:tc>
        <w:tc>
          <w:tcPr>
            <w:tcW w:type="dxa" w:w="5083"/>
            <w:vAlign w:val="center"/>
            <w:shd w:fill="17324D"/>
          </w:tcPr>
          <w:p>
            <w:pPr>
              <w:spacing w:after="0"/>
            </w:pPr>
            <w:r/>
            <w:r>
              <w:rPr>
                <w:rFonts w:ascii="Aptos" w:hAnsi="Aptos"/>
                <w:b/>
                <w:color w:val="FFFFFF"/>
                <w:sz w:val="16"/>
              </w:rPr>
              <w:t>Required outcome</w:t>
            </w:r>
          </w:p>
        </w:tc>
      </w:tr>
      <w:tr>
        <w:tc>
          <w:tcPr>
            <w:tcW w:type="dxa" w:w="5083"/>
            <w:vAlign w:val="center"/>
          </w:tcPr>
          <w:p>
            <w:pPr>
              <w:spacing w:after="0"/>
            </w:pPr>
            <w:r/>
            <w:r>
              <w:rPr>
                <w:rFonts w:ascii="Aptos" w:hAnsi="Aptos"/>
                <w:b w:val="0"/>
                <w:sz w:val="16"/>
              </w:rPr>
              <w:t>Assessment boundary</w:t>
            </w:r>
          </w:p>
        </w:tc>
        <w:tc>
          <w:tcPr>
            <w:tcW w:type="dxa" w:w="5083"/>
            <w:vAlign w:val="center"/>
          </w:tcPr>
          <w:p>
            <w:pPr>
              <w:spacing w:after="0"/>
            </w:pPr>
            <w:r/>
            <w:r>
              <w:rPr>
                <w:rFonts w:ascii="Aptos" w:hAnsi="Aptos"/>
                <w:b w:val="0"/>
                <w:sz w:val="16"/>
              </w:rPr>
              <w:t>Approved systems, entities, locations, services and dependencies</w:t>
            </w:r>
          </w:p>
        </w:tc>
      </w:tr>
      <w:tr>
        <w:tc>
          <w:tcPr>
            <w:tcW w:type="dxa" w:w="5083"/>
            <w:vAlign w:val="center"/>
          </w:tcPr>
          <w:p>
            <w:pPr>
              <w:spacing w:after="0"/>
            </w:pPr>
            <w:r/>
            <w:r>
              <w:rPr>
                <w:rFonts w:ascii="Aptos" w:hAnsi="Aptos"/>
                <w:b w:val="0"/>
                <w:sz w:val="16"/>
              </w:rPr>
              <w:t>Conformance target</w:t>
            </w:r>
          </w:p>
        </w:tc>
        <w:tc>
          <w:tcPr>
            <w:tcW w:type="dxa" w:w="5083"/>
            <w:vAlign w:val="center"/>
          </w:tcPr>
          <w:p>
            <w:pPr>
              <w:spacing w:after="0"/>
            </w:pPr>
            <w:r/>
            <w:r>
              <w:rPr>
                <w:rFonts w:ascii="Aptos" w:hAnsi="Aptos"/>
                <w:b w:val="0"/>
                <w:sz w:val="16"/>
              </w:rPr>
              <w:t>Foundational, Operational or Optimized</w:t>
            </w:r>
          </w:p>
        </w:tc>
      </w:tr>
      <w:tr>
        <w:tc>
          <w:tcPr>
            <w:tcW w:type="dxa" w:w="5083"/>
            <w:vAlign w:val="center"/>
          </w:tcPr>
          <w:p>
            <w:pPr>
              <w:spacing w:after="0"/>
            </w:pPr>
            <w:r/>
            <w:r>
              <w:rPr>
                <w:rFonts w:ascii="Aptos" w:hAnsi="Aptos"/>
                <w:b w:val="0"/>
                <w:sz w:val="16"/>
              </w:rPr>
              <w:t>Control ownership</w:t>
            </w:r>
          </w:p>
        </w:tc>
        <w:tc>
          <w:tcPr>
            <w:tcW w:type="dxa" w:w="5083"/>
            <w:vAlign w:val="center"/>
          </w:tcPr>
          <w:p>
            <w:pPr>
              <w:spacing w:after="0"/>
            </w:pPr>
            <w:r/>
            <w:r>
              <w:rPr>
                <w:rFonts w:ascii="Aptos" w:hAnsi="Aptos"/>
                <w:b w:val="0"/>
                <w:sz w:val="16"/>
              </w:rPr>
              <w:t>Named accountable and operational owners</w:t>
            </w:r>
          </w:p>
        </w:tc>
      </w:tr>
      <w:tr>
        <w:tc>
          <w:tcPr>
            <w:tcW w:type="dxa" w:w="5083"/>
            <w:vAlign w:val="center"/>
          </w:tcPr>
          <w:p>
            <w:pPr>
              <w:spacing w:after="0"/>
            </w:pPr>
            <w:r/>
            <w:r>
              <w:rPr>
                <w:rFonts w:ascii="Aptos" w:hAnsi="Aptos"/>
                <w:b w:val="0"/>
                <w:sz w:val="16"/>
              </w:rPr>
              <w:t>Risk authority</w:t>
            </w:r>
          </w:p>
        </w:tc>
        <w:tc>
          <w:tcPr>
            <w:tcW w:type="dxa" w:w="5083"/>
            <w:vAlign w:val="center"/>
          </w:tcPr>
          <w:p>
            <w:pPr>
              <w:spacing w:after="0"/>
            </w:pPr>
            <w:r/>
            <w:r>
              <w:rPr>
                <w:rFonts w:ascii="Aptos" w:hAnsi="Aptos"/>
                <w:b w:val="0"/>
                <w:sz w:val="16"/>
              </w:rPr>
              <w:t>Defined exception and residual-risk approval levels</w:t>
            </w:r>
          </w:p>
        </w:tc>
      </w:tr>
      <w:tr>
        <w:tc>
          <w:tcPr>
            <w:tcW w:type="dxa" w:w="5083"/>
            <w:vAlign w:val="center"/>
          </w:tcPr>
          <w:p>
            <w:pPr>
              <w:spacing w:after="0"/>
            </w:pPr>
            <w:r/>
            <w:r>
              <w:rPr>
                <w:rFonts w:ascii="Aptos" w:hAnsi="Aptos"/>
                <w:b w:val="0"/>
                <w:sz w:val="16"/>
              </w:rPr>
              <w:t>Certification intent</w:t>
            </w:r>
          </w:p>
        </w:tc>
        <w:tc>
          <w:tcPr>
            <w:tcW w:type="dxa" w:w="5083"/>
            <w:vAlign w:val="center"/>
          </w:tcPr>
          <w:p>
            <w:pPr>
              <w:spacing w:after="0"/>
            </w:pPr>
            <w:r/>
            <w:r>
              <w:rPr>
                <w:rFonts w:ascii="Aptos" w:hAnsi="Aptos"/>
                <w:b w:val="0"/>
                <w:sz w:val="16"/>
              </w:rPr>
              <w:t>Approved scope, timing, claims and communications</w:t>
            </w:r>
          </w:p>
        </w:tc>
      </w:tr>
      <w:tr>
        <w:tc>
          <w:tcPr>
            <w:tcW w:type="dxa" w:w="5083"/>
            <w:vAlign w:val="center"/>
          </w:tcPr>
          <w:p>
            <w:pPr>
              <w:spacing w:after="0"/>
            </w:pPr>
            <w:r/>
            <w:r>
              <w:rPr>
                <w:rFonts w:ascii="Aptos" w:hAnsi="Aptos"/>
                <w:b w:val="0"/>
                <w:sz w:val="16"/>
              </w:rPr>
              <w:t>Continuing conformance</w:t>
            </w:r>
          </w:p>
        </w:tc>
        <w:tc>
          <w:tcPr>
            <w:tcW w:type="dxa" w:w="5083"/>
            <w:vAlign w:val="center"/>
          </w:tcPr>
          <w:p>
            <w:pPr>
              <w:spacing w:after="0"/>
            </w:pPr>
            <w:r/>
            <w:r>
              <w:rPr>
                <w:rFonts w:ascii="Aptos" w:hAnsi="Aptos"/>
                <w:b w:val="0"/>
                <w:sz w:val="16"/>
              </w:rPr>
              <w:t>Monitoring, change triggers, surveillance and remediation governance</w:t>
            </w:r>
          </w:p>
        </w:tc>
      </w:tr>
    </w:tbl>
    <w:p>
      <w:pPr>
        <w:pStyle w:val="Heading1"/>
      </w:pPr>
      <w:r>
        <w:t>8. Benefits and Limitations</w:t>
      </w:r>
    </w:p>
    <w:p>
      <w:r>
        <w:t>Potential benefits include clearer accountability, more consistent technical and governance controls, better audit readiness, stronger evidence discipline and improved coordination. Outcomes depend on scope quality, implementation competence, evidence integrity and sustained operation. GAISSF is not a substitute for law, specialist safety engineering, privacy assessment, sector standards or system-specific testing.</w:t>
      </w:r>
    </w:p>
    <w:p>
      <w:pPr>
        <w:pStyle w:val="Heading1"/>
      </w:pPr>
      <w:r>
        <w:t>9. Notably Absent</w:t>
      </w:r>
    </w:p>
    <w:p>
      <w:r>
        <w:rPr/>
        <w:t>GAISSF does not provide universal performance thresholds, universal risk-acceptance thresholds, automatic regulatory equivalence, guaranteed certification, regulator endorsement, or authorization to use certification marks. Detailed framework mappings require controlled crosswalk artifacts, and certification requires a separately issued scheme, assessment rules and claims policy.</w:t>
      </w:r>
    </w:p>
    <w:p>
      <w:pPr>
        <w:pStyle w:val="Heading1"/>
      </w:pPr>
      <w:r>
        <w:t>Control Index</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vAlign w:val="center"/>
            <w:shd w:fill="17324D"/>
          </w:tcPr>
          <w:p>
            <w:pPr>
              <w:spacing w:after="0"/>
            </w:pPr>
            <w:r/>
            <w:r>
              <w:rPr>
                <w:rFonts w:ascii="Aptos" w:hAnsi="Aptos"/>
                <w:b/>
                <w:color w:val="FFFFFF"/>
                <w:sz w:val="14"/>
              </w:rPr>
              <w:t>Control ID</w:t>
            </w:r>
          </w:p>
        </w:tc>
        <w:tc>
          <w:tcPr>
            <w:tcW w:type="dxa" w:w="2541"/>
            <w:vAlign w:val="center"/>
            <w:shd w:fill="17324D"/>
          </w:tcPr>
          <w:p>
            <w:pPr>
              <w:spacing w:after="0"/>
            </w:pPr>
            <w:r/>
            <w:r>
              <w:rPr>
                <w:rFonts w:ascii="Aptos" w:hAnsi="Aptos"/>
                <w:b/>
                <w:color w:val="FFFFFF"/>
                <w:sz w:val="14"/>
              </w:rPr>
              <w:t>Control title</w:t>
            </w:r>
          </w:p>
        </w:tc>
        <w:tc>
          <w:tcPr>
            <w:tcW w:type="dxa" w:w="2541"/>
            <w:vAlign w:val="center"/>
            <w:shd w:fill="17324D"/>
          </w:tcPr>
          <w:p>
            <w:pPr>
              <w:spacing w:after="0"/>
            </w:pPr>
            <w:r/>
            <w:r>
              <w:rPr>
                <w:rFonts w:ascii="Aptos" w:hAnsi="Aptos"/>
                <w:b/>
                <w:color w:val="FFFFFF"/>
                <w:sz w:val="14"/>
              </w:rPr>
              <w:t>Domain</w:t>
            </w:r>
          </w:p>
        </w:tc>
        <w:tc>
          <w:tcPr>
            <w:tcW w:type="dxa" w:w="2541"/>
            <w:vAlign w:val="center"/>
            <w:shd w:fill="17324D"/>
          </w:tcPr>
          <w:p>
            <w:pPr>
              <w:spacing w:after="0"/>
            </w:pPr>
            <w:r/>
            <w:r>
              <w:rPr>
                <w:rFonts w:ascii="Aptos" w:hAnsi="Aptos"/>
                <w:b/>
                <w:color w:val="FFFFFF"/>
                <w:sz w:val="14"/>
              </w:rPr>
              <w:t>Foundational scope</w:t>
            </w:r>
          </w:p>
        </w:tc>
      </w:tr>
      <w:tr>
        <w:tc>
          <w:tcPr>
            <w:tcW w:type="dxa" w:w="2541"/>
            <w:vAlign w:val="center"/>
          </w:tcPr>
          <w:p>
            <w:pPr>
              <w:spacing w:after="0"/>
            </w:pPr>
            <w:r/>
            <w:r>
              <w:rPr>
                <w:rFonts w:ascii="Aptos" w:hAnsi="Aptos"/>
                <w:b w:val="0"/>
                <w:sz w:val="14"/>
              </w:rPr>
              <w:t>D1-CTL-01</w:t>
            </w:r>
          </w:p>
        </w:tc>
        <w:tc>
          <w:tcPr>
            <w:tcW w:type="dxa" w:w="2541"/>
            <w:vAlign w:val="center"/>
          </w:tcPr>
          <w:p>
            <w:pPr>
              <w:spacing w:after="0"/>
            </w:pPr>
            <w:r/>
            <w:r>
              <w:rPr>
                <w:rFonts w:ascii="Aptos" w:hAnsi="Aptos"/>
                <w:b w:val="0"/>
                <w:sz w:val="14"/>
              </w:rPr>
              <w:t>DATASET PROVENANCE &amp; POISONING PREVENTION</w:t>
            </w:r>
          </w:p>
        </w:tc>
        <w:tc>
          <w:tcPr>
            <w:tcW w:type="dxa" w:w="2541"/>
            <w:vAlign w:val="center"/>
          </w:tcPr>
          <w:p>
            <w:pPr>
              <w:spacing w:after="0"/>
            </w:pPr>
            <w:r/>
            <w:r>
              <w:rPr>
                <w:rFonts w:ascii="Aptos" w:hAnsi="Aptos"/>
                <w:b w:val="0"/>
                <w:sz w:val="14"/>
              </w:rPr>
              <w:t>D1: MODEL INTEGRITY &amp; ADVERSARIAL ROBUSTNESS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D1-CTL-02</w:t>
            </w:r>
          </w:p>
        </w:tc>
        <w:tc>
          <w:tcPr>
            <w:tcW w:type="dxa" w:w="2541"/>
            <w:vAlign w:val="center"/>
          </w:tcPr>
          <w:p>
            <w:pPr>
              <w:spacing w:after="0"/>
            </w:pPr>
            <w:r/>
            <w:r>
              <w:rPr>
                <w:rFonts w:ascii="Aptos" w:hAnsi="Aptos"/>
                <w:b w:val="0"/>
                <w:sz w:val="14"/>
              </w:rPr>
              <w:t>MODEL EXTRACTION RESISTANCE</w:t>
            </w:r>
          </w:p>
        </w:tc>
        <w:tc>
          <w:tcPr>
            <w:tcW w:type="dxa" w:w="2541"/>
            <w:vAlign w:val="center"/>
          </w:tcPr>
          <w:p>
            <w:pPr>
              <w:spacing w:after="0"/>
            </w:pPr>
            <w:r/>
            <w:r>
              <w:rPr>
                <w:rFonts w:ascii="Aptos" w:hAnsi="Aptos"/>
                <w:b w:val="0"/>
                <w:sz w:val="14"/>
              </w:rPr>
              <w:t>D1: MODEL INTEGRITY &amp; ADVERSARIAL ROBUSTNESS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D1-CTL-03</w:t>
            </w:r>
          </w:p>
        </w:tc>
        <w:tc>
          <w:tcPr>
            <w:tcW w:type="dxa" w:w="2541"/>
            <w:vAlign w:val="center"/>
          </w:tcPr>
          <w:p>
            <w:pPr>
              <w:spacing w:after="0"/>
            </w:pPr>
            <w:r/>
            <w:r>
              <w:rPr>
                <w:rFonts w:ascii="Aptos" w:hAnsi="Aptos"/>
                <w:b w:val="0"/>
                <w:sz w:val="14"/>
              </w:rPr>
              <w:t>BEHAVIORAL DRIFT DETECTION</w:t>
            </w:r>
          </w:p>
        </w:tc>
        <w:tc>
          <w:tcPr>
            <w:tcW w:type="dxa" w:w="2541"/>
            <w:vAlign w:val="center"/>
          </w:tcPr>
          <w:p>
            <w:pPr>
              <w:spacing w:after="0"/>
            </w:pPr>
            <w:r/>
            <w:r>
              <w:rPr>
                <w:rFonts w:ascii="Aptos" w:hAnsi="Aptos"/>
                <w:b w:val="0"/>
                <w:sz w:val="14"/>
              </w:rPr>
              <w:t>D1: MODEL INTEGRITY &amp; ADVERSARIAL ROBUSTNESS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D1-CTL-04</w:t>
            </w:r>
          </w:p>
        </w:tc>
        <w:tc>
          <w:tcPr>
            <w:tcW w:type="dxa" w:w="2541"/>
            <w:vAlign w:val="center"/>
          </w:tcPr>
          <w:p>
            <w:pPr>
              <w:spacing w:after="0"/>
            </w:pPr>
            <w:r/>
            <w:r>
              <w:rPr>
                <w:rFonts w:ascii="Aptos" w:hAnsi="Aptos"/>
                <w:b w:val="0"/>
                <w:sz w:val="14"/>
              </w:rPr>
              <w:t>FEDERATED LEARNING POISONING PREVENTION</w:t>
            </w:r>
          </w:p>
        </w:tc>
        <w:tc>
          <w:tcPr>
            <w:tcW w:type="dxa" w:w="2541"/>
            <w:vAlign w:val="center"/>
          </w:tcPr>
          <w:p>
            <w:pPr>
              <w:spacing w:after="0"/>
            </w:pPr>
            <w:r/>
            <w:r>
              <w:rPr>
                <w:rFonts w:ascii="Aptos" w:hAnsi="Aptos"/>
                <w:b w:val="0"/>
                <w:sz w:val="14"/>
              </w:rPr>
              <w:t>D1: MODEL INTEGRITY &amp; ADVERSARIAL ROBUSTNESS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D1-CTL-05</w:t>
            </w:r>
          </w:p>
        </w:tc>
        <w:tc>
          <w:tcPr>
            <w:tcW w:type="dxa" w:w="2541"/>
            <w:vAlign w:val="center"/>
          </w:tcPr>
          <w:p>
            <w:pPr>
              <w:spacing w:after="0"/>
            </w:pPr>
            <w:r/>
            <w:r>
              <w:rPr>
                <w:rFonts w:ascii="Aptos" w:hAnsi="Aptos"/>
                <w:b w:val="0"/>
                <w:sz w:val="14"/>
              </w:rPr>
              <w:t>EMBEDDING SPACE ROBUSTNESS</w:t>
            </w:r>
          </w:p>
        </w:tc>
        <w:tc>
          <w:tcPr>
            <w:tcW w:type="dxa" w:w="2541"/>
            <w:vAlign w:val="center"/>
          </w:tcPr>
          <w:p>
            <w:pPr>
              <w:spacing w:after="0"/>
            </w:pPr>
            <w:r/>
            <w:r>
              <w:rPr>
                <w:rFonts w:ascii="Aptos" w:hAnsi="Aptos"/>
                <w:b w:val="0"/>
                <w:sz w:val="14"/>
              </w:rPr>
              <w:t>D1: MODEL INTEGRITY &amp; ADVERSARIAL ROBUSTNESS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D1-CTL-06</w:t>
            </w:r>
          </w:p>
        </w:tc>
        <w:tc>
          <w:tcPr>
            <w:tcW w:type="dxa" w:w="2541"/>
            <w:vAlign w:val="center"/>
          </w:tcPr>
          <w:p>
            <w:pPr>
              <w:spacing w:after="0"/>
            </w:pPr>
            <w:r/>
            <w:r>
              <w:rPr>
                <w:rFonts w:ascii="Aptos" w:hAnsi="Aptos"/>
                <w:b w:val="0"/>
                <w:sz w:val="14"/>
              </w:rPr>
              <w:t>POST-QUANTUM MODEL SIGNING &amp; CRYPTO HARDENING</w:t>
            </w:r>
          </w:p>
        </w:tc>
        <w:tc>
          <w:tcPr>
            <w:tcW w:type="dxa" w:w="2541"/>
            <w:vAlign w:val="center"/>
          </w:tcPr>
          <w:p>
            <w:pPr>
              <w:spacing w:after="0"/>
            </w:pPr>
            <w:r/>
            <w:r>
              <w:rPr>
                <w:rFonts w:ascii="Aptos" w:hAnsi="Aptos"/>
                <w:b w:val="0"/>
                <w:sz w:val="14"/>
              </w:rPr>
              <w:t>D1: MODEL INTEGRITY &amp; ADVERSARIAL ROBUSTNESS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D1-CTL-07</w:t>
            </w:r>
          </w:p>
        </w:tc>
        <w:tc>
          <w:tcPr>
            <w:tcW w:type="dxa" w:w="2541"/>
            <w:vAlign w:val="center"/>
          </w:tcPr>
          <w:p>
            <w:pPr>
              <w:spacing w:after="0"/>
            </w:pPr>
            <w:r/>
            <w:r>
              <w:rPr>
                <w:rFonts w:ascii="Aptos" w:hAnsi="Aptos"/>
                <w:b w:val="0"/>
                <w:sz w:val="14"/>
              </w:rPr>
              <w:t>LORA/ADAPTER INTEGRITY VERIFICATION</w:t>
            </w:r>
          </w:p>
        </w:tc>
        <w:tc>
          <w:tcPr>
            <w:tcW w:type="dxa" w:w="2541"/>
            <w:vAlign w:val="center"/>
          </w:tcPr>
          <w:p>
            <w:pPr>
              <w:spacing w:after="0"/>
            </w:pPr>
            <w:r/>
            <w:r>
              <w:rPr>
                <w:rFonts w:ascii="Aptos" w:hAnsi="Aptos"/>
                <w:b w:val="0"/>
                <w:sz w:val="14"/>
              </w:rPr>
              <w:t>D1: MODEL INTEGRITY &amp; ADVERSARIAL ROBUSTNESS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D1-CTL-08</w:t>
            </w:r>
          </w:p>
        </w:tc>
        <w:tc>
          <w:tcPr>
            <w:tcW w:type="dxa" w:w="2541"/>
            <w:vAlign w:val="center"/>
          </w:tcPr>
          <w:p>
            <w:pPr>
              <w:spacing w:after="0"/>
            </w:pPr>
            <w:r/>
            <w:r>
              <w:rPr>
                <w:rFonts w:ascii="Aptos" w:hAnsi="Aptos"/>
                <w:b w:val="0"/>
                <w:sz w:val="14"/>
              </w:rPr>
              <w:t>MODEL MERGE ATTACK DETECTION</w:t>
            </w:r>
          </w:p>
        </w:tc>
        <w:tc>
          <w:tcPr>
            <w:tcW w:type="dxa" w:w="2541"/>
            <w:vAlign w:val="center"/>
          </w:tcPr>
          <w:p>
            <w:pPr>
              <w:spacing w:after="0"/>
            </w:pPr>
            <w:r/>
            <w:r>
              <w:rPr>
                <w:rFonts w:ascii="Aptos" w:hAnsi="Aptos"/>
                <w:b w:val="0"/>
                <w:sz w:val="14"/>
              </w:rPr>
              <w:t>D1: MODEL INTEGRITY &amp; ADVERSARIAL ROBUSTNESS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D1-CTL-09</w:t>
            </w:r>
          </w:p>
        </w:tc>
        <w:tc>
          <w:tcPr>
            <w:tcW w:type="dxa" w:w="2541"/>
            <w:vAlign w:val="center"/>
          </w:tcPr>
          <w:p>
            <w:pPr>
              <w:spacing w:after="0"/>
            </w:pPr>
            <w:r/>
            <w:r>
              <w:rPr>
                <w:rFonts w:ascii="Aptos" w:hAnsi="Aptos"/>
                <w:b w:val="0"/>
                <w:sz w:val="14"/>
              </w:rPr>
              <w:t>QUANTIZATION BACKDOOR SCREENING</w:t>
            </w:r>
          </w:p>
        </w:tc>
        <w:tc>
          <w:tcPr>
            <w:tcW w:type="dxa" w:w="2541"/>
            <w:vAlign w:val="center"/>
          </w:tcPr>
          <w:p>
            <w:pPr>
              <w:spacing w:after="0"/>
            </w:pPr>
            <w:r/>
            <w:r>
              <w:rPr>
                <w:rFonts w:ascii="Aptos" w:hAnsi="Aptos"/>
                <w:b w:val="0"/>
                <w:sz w:val="14"/>
              </w:rPr>
              <w:t>D1: MODEL INTEGRITY &amp; ADVERSARIAL ROBUSTNESS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D2-CTL-01</w:t>
            </w:r>
          </w:p>
        </w:tc>
        <w:tc>
          <w:tcPr>
            <w:tcW w:type="dxa" w:w="2541"/>
            <w:vAlign w:val="center"/>
          </w:tcPr>
          <w:p>
            <w:pPr>
              <w:spacing w:after="0"/>
            </w:pPr>
            <w:r/>
            <w:r>
              <w:rPr>
                <w:rFonts w:ascii="Aptos" w:hAnsi="Aptos"/>
                <w:b w:val="0"/>
                <w:sz w:val="14"/>
              </w:rPr>
              <w:t>DIRECT PROMPT INJECTION PREVENTION</w:t>
            </w:r>
          </w:p>
        </w:tc>
        <w:tc>
          <w:tcPr>
            <w:tcW w:type="dxa" w:w="2541"/>
            <w:vAlign w:val="center"/>
          </w:tcPr>
          <w:p>
            <w:pPr>
              <w:spacing w:after="0"/>
            </w:pPr>
            <w:r/>
            <w:r>
              <w:rPr>
                <w:rFonts w:ascii="Aptos" w:hAnsi="Aptos"/>
                <w:b w:val="0"/>
                <w:sz w:val="14"/>
              </w:rPr>
              <w:t>D2: RUNTIME SECURITY &amp; ADVERSARIAL DEFENSE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D2-CTL-02</w:t>
            </w:r>
          </w:p>
        </w:tc>
        <w:tc>
          <w:tcPr>
            <w:tcW w:type="dxa" w:w="2541"/>
            <w:vAlign w:val="center"/>
          </w:tcPr>
          <w:p>
            <w:pPr>
              <w:spacing w:after="0"/>
            </w:pPr>
            <w:r/>
            <w:r>
              <w:rPr>
                <w:rFonts w:ascii="Aptos" w:hAnsi="Aptos"/>
                <w:b w:val="0"/>
                <w:sz w:val="14"/>
              </w:rPr>
              <w:t>INDIRECT PROMPT INJECTION PREVENTION</w:t>
            </w:r>
          </w:p>
        </w:tc>
        <w:tc>
          <w:tcPr>
            <w:tcW w:type="dxa" w:w="2541"/>
            <w:vAlign w:val="center"/>
          </w:tcPr>
          <w:p>
            <w:pPr>
              <w:spacing w:after="0"/>
            </w:pPr>
            <w:r/>
            <w:r>
              <w:rPr>
                <w:rFonts w:ascii="Aptos" w:hAnsi="Aptos"/>
                <w:b w:val="0"/>
                <w:sz w:val="14"/>
              </w:rPr>
              <w:t>D2: RUNTIME SECURITY &amp; ADVERSARIAL DEFENSE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D2-CTL-03</w:t>
            </w:r>
          </w:p>
        </w:tc>
        <w:tc>
          <w:tcPr>
            <w:tcW w:type="dxa" w:w="2541"/>
            <w:vAlign w:val="center"/>
          </w:tcPr>
          <w:p>
            <w:pPr>
              <w:spacing w:after="0"/>
            </w:pPr>
            <w:r/>
            <w:r>
              <w:rPr>
                <w:rFonts w:ascii="Aptos" w:hAnsi="Aptos"/>
                <w:b w:val="0"/>
                <w:sz w:val="14"/>
              </w:rPr>
              <w:t>JAILBREAK RESISTANCE TESTING</w:t>
            </w:r>
          </w:p>
        </w:tc>
        <w:tc>
          <w:tcPr>
            <w:tcW w:type="dxa" w:w="2541"/>
            <w:vAlign w:val="center"/>
          </w:tcPr>
          <w:p>
            <w:pPr>
              <w:spacing w:after="0"/>
            </w:pPr>
            <w:r/>
            <w:r>
              <w:rPr>
                <w:rFonts w:ascii="Aptos" w:hAnsi="Aptos"/>
                <w:b w:val="0"/>
                <w:sz w:val="14"/>
              </w:rPr>
              <w:t>D2: RUNTIME SECURITY &amp; ADVERSARIAL DEFENSE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D2-CTL-04</w:t>
            </w:r>
          </w:p>
        </w:tc>
        <w:tc>
          <w:tcPr>
            <w:tcW w:type="dxa" w:w="2541"/>
            <w:vAlign w:val="center"/>
          </w:tcPr>
          <w:p>
            <w:pPr>
              <w:spacing w:after="0"/>
            </w:pPr>
            <w:r/>
            <w:r>
              <w:rPr>
                <w:rFonts w:ascii="Aptos" w:hAnsi="Aptos"/>
                <w:b w:val="0"/>
                <w:sz w:val="14"/>
              </w:rPr>
              <w:t>MULTI-MODAL INJECTION DEFENSE</w:t>
            </w:r>
          </w:p>
        </w:tc>
        <w:tc>
          <w:tcPr>
            <w:tcW w:type="dxa" w:w="2541"/>
            <w:vAlign w:val="center"/>
          </w:tcPr>
          <w:p>
            <w:pPr>
              <w:spacing w:after="0"/>
            </w:pPr>
            <w:r/>
            <w:r>
              <w:rPr>
                <w:rFonts w:ascii="Aptos" w:hAnsi="Aptos"/>
                <w:b w:val="0"/>
                <w:sz w:val="14"/>
              </w:rPr>
              <w:t>D2: RUNTIME SECURITY &amp; ADVERSARIAL DEFENSE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D2-CTL-05</w:t>
            </w:r>
          </w:p>
        </w:tc>
        <w:tc>
          <w:tcPr>
            <w:tcW w:type="dxa" w:w="2541"/>
            <w:vAlign w:val="center"/>
          </w:tcPr>
          <w:p>
            <w:pPr>
              <w:spacing w:after="0"/>
            </w:pPr>
            <w:r/>
            <w:r>
              <w:rPr>
                <w:rFonts w:ascii="Aptos" w:hAnsi="Aptos"/>
                <w:b w:val="0"/>
                <w:sz w:val="14"/>
              </w:rPr>
              <w:t>FUNCTION CALL/TOOL CALL INJECTION PREVENTION</w:t>
            </w:r>
          </w:p>
        </w:tc>
        <w:tc>
          <w:tcPr>
            <w:tcW w:type="dxa" w:w="2541"/>
            <w:vAlign w:val="center"/>
          </w:tcPr>
          <w:p>
            <w:pPr>
              <w:spacing w:after="0"/>
            </w:pPr>
            <w:r/>
            <w:r>
              <w:rPr>
                <w:rFonts w:ascii="Aptos" w:hAnsi="Aptos"/>
                <w:b w:val="0"/>
                <w:sz w:val="14"/>
              </w:rPr>
              <w:t>D2: RUNTIME SECURITY &amp; ADVERSARIAL DEFENSE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D2-CTL-06</w:t>
            </w:r>
          </w:p>
        </w:tc>
        <w:tc>
          <w:tcPr>
            <w:tcW w:type="dxa" w:w="2541"/>
            <w:vAlign w:val="center"/>
          </w:tcPr>
          <w:p>
            <w:pPr>
              <w:spacing w:after="0"/>
            </w:pPr>
            <w:r/>
            <w:r>
              <w:rPr>
                <w:rFonts w:ascii="Aptos" w:hAnsi="Aptos"/>
                <w:b w:val="0"/>
                <w:sz w:val="14"/>
              </w:rPr>
              <w:t>CROSS-CONTEXT HIJACKING MITIGATION</w:t>
            </w:r>
          </w:p>
        </w:tc>
        <w:tc>
          <w:tcPr>
            <w:tcW w:type="dxa" w:w="2541"/>
            <w:vAlign w:val="center"/>
          </w:tcPr>
          <w:p>
            <w:pPr>
              <w:spacing w:after="0"/>
            </w:pPr>
            <w:r/>
            <w:r>
              <w:rPr>
                <w:rFonts w:ascii="Aptos" w:hAnsi="Aptos"/>
                <w:b w:val="0"/>
                <w:sz w:val="14"/>
              </w:rPr>
              <w:t>D2: RUNTIME SECURITY &amp; ADVERSARIAL DEFENSE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D3-CTL-01</w:t>
            </w:r>
          </w:p>
        </w:tc>
        <w:tc>
          <w:tcPr>
            <w:tcW w:type="dxa" w:w="2541"/>
            <w:vAlign w:val="center"/>
          </w:tcPr>
          <w:p>
            <w:pPr>
              <w:spacing w:after="0"/>
            </w:pPr>
            <w:r/>
            <w:r>
              <w:rPr>
                <w:rFonts w:ascii="Aptos" w:hAnsi="Aptos"/>
                <w:b w:val="0"/>
                <w:sz w:val="14"/>
              </w:rPr>
              <w:t>LEAST AGENCY ENFORCEMENT</w:t>
            </w:r>
          </w:p>
        </w:tc>
        <w:tc>
          <w:tcPr>
            <w:tcW w:type="dxa" w:w="2541"/>
            <w:vAlign w:val="center"/>
          </w:tcPr>
          <w:p>
            <w:pPr>
              <w:spacing w:after="0"/>
            </w:pPr>
            <w:r/>
            <w:r>
              <w:rPr>
                <w:rFonts w:ascii="Aptos" w:hAnsi="Aptos"/>
                <w:b w:val="0"/>
                <w:sz w:val="14"/>
              </w:rPr>
              <w:t>D3: AGENTIC RISK &amp; AUTONOMOUS SYSTEM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D3-CTL-02</w:t>
            </w:r>
          </w:p>
        </w:tc>
        <w:tc>
          <w:tcPr>
            <w:tcW w:type="dxa" w:w="2541"/>
            <w:vAlign w:val="center"/>
          </w:tcPr>
          <w:p>
            <w:pPr>
              <w:spacing w:after="0"/>
            </w:pPr>
            <w:r/>
            <w:r>
              <w:rPr>
                <w:rFonts w:ascii="Aptos" w:hAnsi="Aptos"/>
                <w:b w:val="0"/>
                <w:sz w:val="14"/>
              </w:rPr>
              <w:t>INTER-AGENT COMMUNICATION SECURITY</w:t>
            </w:r>
          </w:p>
        </w:tc>
        <w:tc>
          <w:tcPr>
            <w:tcW w:type="dxa" w:w="2541"/>
            <w:vAlign w:val="center"/>
          </w:tcPr>
          <w:p>
            <w:pPr>
              <w:spacing w:after="0"/>
            </w:pPr>
            <w:r/>
            <w:r>
              <w:rPr>
                <w:rFonts w:ascii="Aptos" w:hAnsi="Aptos"/>
                <w:b w:val="0"/>
                <w:sz w:val="14"/>
              </w:rPr>
              <w:t>D3: AGENTIC RISK &amp; AUTONOMOUS SYSTEM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D3-CTL-03</w:t>
            </w:r>
          </w:p>
        </w:tc>
        <w:tc>
          <w:tcPr>
            <w:tcW w:type="dxa" w:w="2541"/>
            <w:vAlign w:val="center"/>
          </w:tcPr>
          <w:p>
            <w:pPr>
              <w:spacing w:after="0"/>
            </w:pPr>
            <w:r/>
            <w:r>
              <w:rPr>
                <w:rFonts w:ascii="Aptos" w:hAnsi="Aptos"/>
                <w:b w:val="0"/>
                <w:sz w:val="14"/>
              </w:rPr>
              <w:t>AGENTIC PROMPT CHAINING DETECTION</w:t>
            </w:r>
          </w:p>
        </w:tc>
        <w:tc>
          <w:tcPr>
            <w:tcW w:type="dxa" w:w="2541"/>
            <w:vAlign w:val="center"/>
          </w:tcPr>
          <w:p>
            <w:pPr>
              <w:spacing w:after="0"/>
            </w:pPr>
            <w:r/>
            <w:r>
              <w:rPr>
                <w:rFonts w:ascii="Aptos" w:hAnsi="Aptos"/>
                <w:b w:val="0"/>
                <w:sz w:val="14"/>
              </w:rPr>
              <w:t>D3: AGENTIC RISK &amp; AUTONOMOUS SYSTEM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D3-CTL-04</w:t>
            </w:r>
          </w:p>
        </w:tc>
        <w:tc>
          <w:tcPr>
            <w:tcW w:type="dxa" w:w="2541"/>
            <w:vAlign w:val="center"/>
          </w:tcPr>
          <w:p>
            <w:pPr>
              <w:spacing w:after="0"/>
            </w:pPr>
            <w:r/>
            <w:r>
              <w:rPr>
                <w:rFonts w:ascii="Aptos" w:hAnsi="Aptos"/>
                <w:b w:val="0"/>
                <w:sz w:val="14"/>
              </w:rPr>
              <w:t>EMBODIED AI SAFETY CONTROLS</w:t>
            </w:r>
          </w:p>
        </w:tc>
        <w:tc>
          <w:tcPr>
            <w:tcW w:type="dxa" w:w="2541"/>
            <w:vAlign w:val="center"/>
          </w:tcPr>
          <w:p>
            <w:pPr>
              <w:spacing w:after="0"/>
            </w:pPr>
            <w:r/>
            <w:r>
              <w:rPr>
                <w:rFonts w:ascii="Aptos" w:hAnsi="Aptos"/>
                <w:b w:val="0"/>
                <w:sz w:val="14"/>
              </w:rPr>
              <w:t>D3: AGENTIC RISK &amp; AUTONOMOUS SYSTEM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D3-CTL-05</w:t>
            </w:r>
          </w:p>
        </w:tc>
        <w:tc>
          <w:tcPr>
            <w:tcW w:type="dxa" w:w="2541"/>
            <w:vAlign w:val="center"/>
          </w:tcPr>
          <w:p>
            <w:pPr>
              <w:spacing w:after="0"/>
            </w:pPr>
            <w:r/>
            <w:r>
              <w:rPr>
                <w:rFonts w:ascii="Aptos" w:hAnsi="Aptos"/>
                <w:b w:val="0"/>
                <w:sz w:val="14"/>
              </w:rPr>
              <w:t>MULTI-AGENT TRUST CHAIN ATTESTATION</w:t>
            </w:r>
          </w:p>
        </w:tc>
        <w:tc>
          <w:tcPr>
            <w:tcW w:type="dxa" w:w="2541"/>
            <w:vAlign w:val="center"/>
          </w:tcPr>
          <w:p>
            <w:pPr>
              <w:spacing w:after="0"/>
            </w:pPr>
            <w:r/>
            <w:r>
              <w:rPr>
                <w:rFonts w:ascii="Aptos" w:hAnsi="Aptos"/>
                <w:b w:val="0"/>
                <w:sz w:val="14"/>
              </w:rPr>
              <w:t>D3: AGENTIC RISK &amp; AUTONOMOUS SYSTEM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D3-CTL-06</w:t>
            </w:r>
          </w:p>
        </w:tc>
        <w:tc>
          <w:tcPr>
            <w:tcW w:type="dxa" w:w="2541"/>
            <w:vAlign w:val="center"/>
          </w:tcPr>
          <w:p>
            <w:pPr>
              <w:spacing w:after="0"/>
            </w:pPr>
            <w:r/>
            <w:r>
              <w:rPr>
                <w:rFonts w:ascii="Aptos" w:hAnsi="Aptos"/>
                <w:b w:val="0"/>
                <w:sz w:val="14"/>
              </w:rPr>
              <w:t>PERSISTENT MEMORY EXFILTRATION PREVENTION</w:t>
            </w:r>
          </w:p>
        </w:tc>
        <w:tc>
          <w:tcPr>
            <w:tcW w:type="dxa" w:w="2541"/>
            <w:vAlign w:val="center"/>
          </w:tcPr>
          <w:p>
            <w:pPr>
              <w:spacing w:after="0"/>
            </w:pPr>
            <w:r/>
            <w:r>
              <w:rPr>
                <w:rFonts w:ascii="Aptos" w:hAnsi="Aptos"/>
                <w:b w:val="0"/>
                <w:sz w:val="14"/>
              </w:rPr>
              <w:t>D3: AGENTIC RISK &amp; AUTONOMOUS SYSTEM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D3-CTL-07</w:t>
            </w:r>
          </w:p>
        </w:tc>
        <w:tc>
          <w:tcPr>
            <w:tcW w:type="dxa" w:w="2541"/>
            <w:vAlign w:val="center"/>
          </w:tcPr>
          <w:p>
            <w:pPr>
              <w:spacing w:after="0"/>
            </w:pPr>
            <w:r/>
            <w:r>
              <w:rPr>
                <w:rFonts w:ascii="Aptos" w:hAnsi="Aptos"/>
                <w:b w:val="0"/>
                <w:sz w:val="14"/>
              </w:rPr>
              <w:t>SECURE MEMORY LIFECYCLE MANAGEMENT</w:t>
            </w:r>
          </w:p>
        </w:tc>
        <w:tc>
          <w:tcPr>
            <w:tcW w:type="dxa" w:w="2541"/>
            <w:vAlign w:val="center"/>
          </w:tcPr>
          <w:p>
            <w:pPr>
              <w:spacing w:after="0"/>
            </w:pPr>
            <w:r/>
            <w:r>
              <w:rPr>
                <w:rFonts w:ascii="Aptos" w:hAnsi="Aptos"/>
                <w:b w:val="0"/>
                <w:sz w:val="14"/>
              </w:rPr>
              <w:t>D3: AGENTIC RISK &amp; AUTONOMOUS SYSTEM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D4-CTL-01</w:t>
            </w:r>
          </w:p>
        </w:tc>
        <w:tc>
          <w:tcPr>
            <w:tcW w:type="dxa" w:w="2541"/>
            <w:vAlign w:val="center"/>
          </w:tcPr>
          <w:p>
            <w:pPr>
              <w:spacing w:after="0"/>
            </w:pPr>
            <w:r/>
            <w:r>
              <w:rPr>
                <w:rFonts w:ascii="Aptos" w:hAnsi="Aptos"/>
                <w:b w:val="0"/>
                <w:sz w:val="14"/>
              </w:rPr>
              <w:t>AI BILL OF MATERIALS (AI BOM) MAINTENANCE</w:t>
            </w:r>
          </w:p>
        </w:tc>
        <w:tc>
          <w:tcPr>
            <w:tcW w:type="dxa" w:w="2541"/>
            <w:vAlign w:val="center"/>
          </w:tcPr>
          <w:p>
            <w:pPr>
              <w:spacing w:after="0"/>
            </w:pPr>
            <w:r/>
            <w:r>
              <w:rPr>
                <w:rFonts w:ascii="Aptos" w:hAnsi="Aptos"/>
                <w:b w:val="0"/>
                <w:sz w:val="14"/>
              </w:rPr>
              <w:t>D4: SUPPLY CHAIN &amp; THIRD-PARTY AI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D4-CTL-02</w:t>
            </w:r>
          </w:p>
        </w:tc>
        <w:tc>
          <w:tcPr>
            <w:tcW w:type="dxa" w:w="2541"/>
            <w:vAlign w:val="center"/>
          </w:tcPr>
          <w:p>
            <w:pPr>
              <w:spacing w:after="0"/>
            </w:pPr>
            <w:r/>
            <w:r>
              <w:rPr>
                <w:rFonts w:ascii="Aptos" w:hAnsi="Aptos"/>
                <w:b w:val="0"/>
                <w:sz w:val="14"/>
              </w:rPr>
              <w:t>MODEL FILE &amp; ARTIFACT SCANNING</w:t>
            </w:r>
          </w:p>
        </w:tc>
        <w:tc>
          <w:tcPr>
            <w:tcW w:type="dxa" w:w="2541"/>
            <w:vAlign w:val="center"/>
          </w:tcPr>
          <w:p>
            <w:pPr>
              <w:spacing w:after="0"/>
            </w:pPr>
            <w:r/>
            <w:r>
              <w:rPr>
                <w:rFonts w:ascii="Aptos" w:hAnsi="Aptos"/>
                <w:b w:val="0"/>
                <w:sz w:val="14"/>
              </w:rPr>
              <w:t>D4: SUPPLY CHAIN &amp; THIRD-PARTY AI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D4-CTL-03</w:t>
            </w:r>
          </w:p>
        </w:tc>
        <w:tc>
          <w:tcPr>
            <w:tcW w:type="dxa" w:w="2541"/>
            <w:vAlign w:val="center"/>
          </w:tcPr>
          <w:p>
            <w:pPr>
              <w:spacing w:after="0"/>
            </w:pPr>
            <w:r/>
            <w:r>
              <w:rPr>
                <w:rFonts w:ascii="Aptos" w:hAnsi="Aptos"/>
                <w:b w:val="0"/>
                <w:sz w:val="14"/>
              </w:rPr>
              <w:t>MODEL HUB &amp; REGISTRY VETTING</w:t>
            </w:r>
          </w:p>
        </w:tc>
        <w:tc>
          <w:tcPr>
            <w:tcW w:type="dxa" w:w="2541"/>
            <w:vAlign w:val="center"/>
          </w:tcPr>
          <w:p>
            <w:pPr>
              <w:spacing w:after="0"/>
            </w:pPr>
            <w:r/>
            <w:r>
              <w:rPr>
                <w:rFonts w:ascii="Aptos" w:hAnsi="Aptos"/>
                <w:b w:val="0"/>
                <w:sz w:val="14"/>
              </w:rPr>
              <w:t>D4: SUPPLY CHAIN &amp; THIRD-PARTY AI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D4-CTL-04</w:t>
            </w:r>
          </w:p>
        </w:tc>
        <w:tc>
          <w:tcPr>
            <w:tcW w:type="dxa" w:w="2541"/>
            <w:vAlign w:val="center"/>
          </w:tcPr>
          <w:p>
            <w:pPr>
              <w:spacing w:after="0"/>
            </w:pPr>
            <w:r/>
            <w:r>
              <w:rPr>
                <w:rFonts w:ascii="Aptos" w:hAnsi="Aptos"/>
                <w:b w:val="0"/>
                <w:sz w:val="14"/>
              </w:rPr>
              <w:t>MCP SERVER BEHAVIORAL MONITORING</w:t>
            </w:r>
          </w:p>
        </w:tc>
        <w:tc>
          <w:tcPr>
            <w:tcW w:type="dxa" w:w="2541"/>
            <w:vAlign w:val="center"/>
          </w:tcPr>
          <w:p>
            <w:pPr>
              <w:spacing w:after="0"/>
            </w:pPr>
            <w:r/>
            <w:r>
              <w:rPr>
                <w:rFonts w:ascii="Aptos" w:hAnsi="Aptos"/>
                <w:b w:val="0"/>
                <w:sz w:val="14"/>
              </w:rPr>
              <w:t>D4: SUPPLY CHAIN &amp; THIRD-PARTY AI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D4-CTL-05</w:t>
            </w:r>
          </w:p>
        </w:tc>
        <w:tc>
          <w:tcPr>
            <w:tcW w:type="dxa" w:w="2541"/>
            <w:vAlign w:val="center"/>
          </w:tcPr>
          <w:p>
            <w:pPr>
              <w:spacing w:after="0"/>
            </w:pPr>
            <w:r/>
            <w:r>
              <w:rPr>
                <w:rFonts w:ascii="Aptos" w:hAnsi="Aptos"/>
                <w:b w:val="0"/>
                <w:sz w:val="14"/>
              </w:rPr>
              <w:t>THIRD-PARTY AI API SECURITY ASSESSMENT</w:t>
            </w:r>
          </w:p>
        </w:tc>
        <w:tc>
          <w:tcPr>
            <w:tcW w:type="dxa" w:w="2541"/>
            <w:vAlign w:val="center"/>
          </w:tcPr>
          <w:p>
            <w:pPr>
              <w:spacing w:after="0"/>
            </w:pPr>
            <w:r/>
            <w:r>
              <w:rPr>
                <w:rFonts w:ascii="Aptos" w:hAnsi="Aptos"/>
                <w:b w:val="0"/>
                <w:sz w:val="14"/>
              </w:rPr>
              <w:t>D4: SUPPLY CHAIN &amp; THIRD-PARTY AI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D4-CTL-06</w:t>
            </w:r>
          </w:p>
        </w:tc>
        <w:tc>
          <w:tcPr>
            <w:tcW w:type="dxa" w:w="2541"/>
            <w:vAlign w:val="center"/>
          </w:tcPr>
          <w:p>
            <w:pPr>
              <w:spacing w:after="0"/>
            </w:pPr>
            <w:r/>
            <w:r>
              <w:rPr>
                <w:rFonts w:ascii="Aptos" w:hAnsi="Aptos"/>
                <w:b w:val="0"/>
                <w:sz w:val="14"/>
              </w:rPr>
              <w:t>SHADOW AI DISCOVERY &amp; GOVERNANCE</w:t>
            </w:r>
          </w:p>
        </w:tc>
        <w:tc>
          <w:tcPr>
            <w:tcW w:type="dxa" w:w="2541"/>
            <w:vAlign w:val="center"/>
          </w:tcPr>
          <w:p>
            <w:pPr>
              <w:spacing w:after="0"/>
            </w:pPr>
            <w:r/>
            <w:r>
              <w:rPr>
                <w:rFonts w:ascii="Aptos" w:hAnsi="Aptos"/>
                <w:b w:val="0"/>
                <w:sz w:val="14"/>
              </w:rPr>
              <w:t>D4: SUPPLY CHAIN &amp; THIRD-PARTY AI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D4-CTL-07</w:t>
            </w:r>
          </w:p>
        </w:tc>
        <w:tc>
          <w:tcPr>
            <w:tcW w:type="dxa" w:w="2541"/>
            <w:vAlign w:val="center"/>
          </w:tcPr>
          <w:p>
            <w:pPr>
              <w:spacing w:after="0"/>
            </w:pPr>
            <w:r/>
            <w:r>
              <w:rPr>
                <w:rFonts w:ascii="Aptos" w:hAnsi="Aptos"/>
                <w:b w:val="0"/>
                <w:sz w:val="14"/>
              </w:rPr>
              <w:t>AI SOFTWARE COMPOSITION ANALYSIS (SCA)</w:t>
            </w:r>
          </w:p>
        </w:tc>
        <w:tc>
          <w:tcPr>
            <w:tcW w:type="dxa" w:w="2541"/>
            <w:vAlign w:val="center"/>
          </w:tcPr>
          <w:p>
            <w:pPr>
              <w:spacing w:after="0"/>
            </w:pPr>
            <w:r/>
            <w:r>
              <w:rPr>
                <w:rFonts w:ascii="Aptos" w:hAnsi="Aptos"/>
                <w:b w:val="0"/>
                <w:sz w:val="14"/>
              </w:rPr>
              <w:t>D4: SUPPLY CHAIN &amp; THIRD-PARTY AI SECURITY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D5-CTL-01</w:t>
            </w:r>
          </w:p>
        </w:tc>
        <w:tc>
          <w:tcPr>
            <w:tcW w:type="dxa" w:w="2541"/>
            <w:vAlign w:val="center"/>
          </w:tcPr>
          <w:p>
            <w:pPr>
              <w:spacing w:after="0"/>
            </w:pPr>
            <w:r/>
            <w:r>
              <w:rPr>
                <w:rFonts w:ascii="Aptos" w:hAnsi="Aptos"/>
                <w:b w:val="0"/>
                <w:sz w:val="14"/>
              </w:rPr>
              <w:t>HARMFUL CONTENT BLOCKING</w:t>
            </w:r>
          </w:p>
        </w:tc>
        <w:tc>
          <w:tcPr>
            <w:tcW w:type="dxa" w:w="2541"/>
            <w:vAlign w:val="center"/>
          </w:tcPr>
          <w:p>
            <w:pPr>
              <w:spacing w:after="0"/>
            </w:pPr>
            <w:r/>
            <w:r>
              <w:rPr>
                <w:rFonts w:ascii="Aptos" w:hAnsi="Aptos"/>
                <w:b w:val="0"/>
                <w:sz w:val="14"/>
              </w:rPr>
              <w:t>D5: CONTENT SAFETY &amp; OUTPUT INTEGRITY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D5-CTL-02</w:t>
            </w:r>
          </w:p>
        </w:tc>
        <w:tc>
          <w:tcPr>
            <w:tcW w:type="dxa" w:w="2541"/>
            <w:vAlign w:val="center"/>
          </w:tcPr>
          <w:p>
            <w:pPr>
              <w:spacing w:after="0"/>
            </w:pPr>
            <w:r/>
            <w:r>
              <w:rPr>
                <w:rFonts w:ascii="Aptos" w:hAnsi="Aptos"/>
                <w:b w:val="0"/>
                <w:sz w:val="14"/>
              </w:rPr>
              <w:t>PII LEAKAGE PREVENTION</w:t>
            </w:r>
          </w:p>
        </w:tc>
        <w:tc>
          <w:tcPr>
            <w:tcW w:type="dxa" w:w="2541"/>
            <w:vAlign w:val="center"/>
          </w:tcPr>
          <w:p>
            <w:pPr>
              <w:spacing w:after="0"/>
            </w:pPr>
            <w:r/>
            <w:r>
              <w:rPr>
                <w:rFonts w:ascii="Aptos" w:hAnsi="Aptos"/>
                <w:b w:val="0"/>
                <w:sz w:val="14"/>
              </w:rPr>
              <w:t>D5: CONTENT SAFETY &amp; OUTPUT INTEGRITY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D5-CTL-03</w:t>
            </w:r>
          </w:p>
        </w:tc>
        <w:tc>
          <w:tcPr>
            <w:tcW w:type="dxa" w:w="2541"/>
            <w:vAlign w:val="center"/>
          </w:tcPr>
          <w:p>
            <w:pPr>
              <w:spacing w:after="0"/>
            </w:pPr>
            <w:r/>
            <w:r>
              <w:rPr>
                <w:rFonts w:ascii="Aptos" w:hAnsi="Aptos"/>
                <w:b w:val="0"/>
                <w:sz w:val="14"/>
              </w:rPr>
              <w:t>COPYRIGHT DETECTION</w:t>
            </w:r>
          </w:p>
        </w:tc>
        <w:tc>
          <w:tcPr>
            <w:tcW w:type="dxa" w:w="2541"/>
            <w:vAlign w:val="center"/>
          </w:tcPr>
          <w:p>
            <w:pPr>
              <w:spacing w:after="0"/>
            </w:pPr>
            <w:r/>
            <w:r>
              <w:rPr>
                <w:rFonts w:ascii="Aptos" w:hAnsi="Aptos"/>
                <w:b w:val="0"/>
                <w:sz w:val="14"/>
              </w:rPr>
              <w:t>D5: CONTENT SAFETY &amp; OUTPUT INTEGRITY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D5-CTL-04</w:t>
            </w:r>
          </w:p>
        </w:tc>
        <w:tc>
          <w:tcPr>
            <w:tcW w:type="dxa" w:w="2541"/>
            <w:vAlign w:val="center"/>
          </w:tcPr>
          <w:p>
            <w:pPr>
              <w:spacing w:after="0"/>
            </w:pPr>
            <w:r/>
            <w:r>
              <w:rPr>
                <w:rFonts w:ascii="Aptos" w:hAnsi="Aptos"/>
                <w:b w:val="0"/>
                <w:sz w:val="14"/>
              </w:rPr>
              <w:t>AI WATERMARKING ROBUSTNESS</w:t>
            </w:r>
          </w:p>
        </w:tc>
        <w:tc>
          <w:tcPr>
            <w:tcW w:type="dxa" w:w="2541"/>
            <w:vAlign w:val="center"/>
          </w:tcPr>
          <w:p>
            <w:pPr>
              <w:spacing w:after="0"/>
            </w:pPr>
            <w:r/>
            <w:r>
              <w:rPr>
                <w:rFonts w:ascii="Aptos" w:hAnsi="Aptos"/>
                <w:b w:val="0"/>
                <w:sz w:val="14"/>
              </w:rPr>
              <w:t>D5: CONTENT SAFETY &amp; OUTPUT INTEGRITY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D5-CTL-05</w:t>
            </w:r>
          </w:p>
        </w:tc>
        <w:tc>
          <w:tcPr>
            <w:tcW w:type="dxa" w:w="2541"/>
            <w:vAlign w:val="center"/>
          </w:tcPr>
          <w:p>
            <w:pPr>
              <w:spacing w:after="0"/>
            </w:pPr>
            <w:r/>
            <w:r>
              <w:rPr>
                <w:rFonts w:ascii="Aptos" w:hAnsi="Aptos"/>
                <w:b w:val="0"/>
                <w:sz w:val="14"/>
              </w:rPr>
              <w:t>PRIVACY-BY-DESIGN VERIFICATION</w:t>
            </w:r>
          </w:p>
        </w:tc>
        <w:tc>
          <w:tcPr>
            <w:tcW w:type="dxa" w:w="2541"/>
            <w:vAlign w:val="center"/>
          </w:tcPr>
          <w:p>
            <w:pPr>
              <w:spacing w:after="0"/>
            </w:pPr>
            <w:r/>
            <w:r>
              <w:rPr>
                <w:rFonts w:ascii="Aptos" w:hAnsi="Aptos"/>
                <w:b w:val="0"/>
                <w:sz w:val="14"/>
              </w:rPr>
              <w:t>D5: CONTENT SAFETY &amp; OUTPUT INTEGRITY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D5-CTL-06</w:t>
            </w:r>
          </w:p>
        </w:tc>
        <w:tc>
          <w:tcPr>
            <w:tcW w:type="dxa" w:w="2541"/>
            <w:vAlign w:val="center"/>
          </w:tcPr>
          <w:p>
            <w:pPr>
              <w:spacing w:after="0"/>
            </w:pPr>
            <w:r/>
            <w:r>
              <w:rPr>
                <w:rFonts w:ascii="Aptos" w:hAnsi="Aptos"/>
                <w:b w:val="0"/>
                <w:sz w:val="14"/>
              </w:rPr>
              <w:t>PRIVACY-PRESERVING ML VALIDATION</w:t>
            </w:r>
          </w:p>
        </w:tc>
        <w:tc>
          <w:tcPr>
            <w:tcW w:type="dxa" w:w="2541"/>
            <w:vAlign w:val="center"/>
          </w:tcPr>
          <w:p>
            <w:pPr>
              <w:spacing w:after="0"/>
            </w:pPr>
            <w:r/>
            <w:r>
              <w:rPr>
                <w:rFonts w:ascii="Aptos" w:hAnsi="Aptos"/>
                <w:b w:val="0"/>
                <w:sz w:val="14"/>
              </w:rPr>
              <w:t>D5: CONTENT SAFETY &amp; OUTPUT INTEGRITY</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D6-CTL-01</w:t>
            </w:r>
          </w:p>
        </w:tc>
        <w:tc>
          <w:tcPr>
            <w:tcW w:type="dxa" w:w="2541"/>
            <w:vAlign w:val="center"/>
          </w:tcPr>
          <w:p>
            <w:pPr>
              <w:spacing w:after="0"/>
            </w:pPr>
            <w:r/>
            <w:r>
              <w:rPr>
                <w:rFonts w:ascii="Aptos" w:hAnsi="Aptos"/>
                <w:b w:val="0"/>
                <w:sz w:val="14"/>
              </w:rPr>
              <w:t>HUMAN-IN-THE-LOOP FOR HIGH-RISK ACTIONS</w:t>
            </w:r>
          </w:p>
        </w:tc>
        <w:tc>
          <w:tcPr>
            <w:tcW w:type="dxa" w:w="2541"/>
            <w:vAlign w:val="center"/>
          </w:tcPr>
          <w:p>
            <w:pPr>
              <w:spacing w:after="0"/>
            </w:pPr>
            <w:r/>
            <w:r>
              <w:rPr>
                <w:rFonts w:ascii="Aptos" w:hAnsi="Aptos"/>
                <w:b w:val="0"/>
                <w:sz w:val="14"/>
              </w:rPr>
              <w:t>D6: GOVERNANCE, ACCOUNTABILITY &amp; HUMAN OVERSIGHT</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D6-CTL-02</w:t>
            </w:r>
          </w:p>
        </w:tc>
        <w:tc>
          <w:tcPr>
            <w:tcW w:type="dxa" w:w="2541"/>
            <w:vAlign w:val="center"/>
          </w:tcPr>
          <w:p>
            <w:pPr>
              <w:spacing w:after="0"/>
            </w:pPr>
            <w:r/>
            <w:r>
              <w:rPr>
                <w:rFonts w:ascii="Aptos" w:hAnsi="Aptos"/>
                <w:b w:val="0"/>
                <w:sz w:val="14"/>
              </w:rPr>
              <w:t>AUDIT TRAIL COMPLETENESS</w:t>
            </w:r>
          </w:p>
        </w:tc>
        <w:tc>
          <w:tcPr>
            <w:tcW w:type="dxa" w:w="2541"/>
            <w:vAlign w:val="center"/>
          </w:tcPr>
          <w:p>
            <w:pPr>
              <w:spacing w:after="0"/>
            </w:pPr>
            <w:r/>
            <w:r>
              <w:rPr>
                <w:rFonts w:ascii="Aptos" w:hAnsi="Aptos"/>
                <w:b w:val="0"/>
                <w:sz w:val="14"/>
              </w:rPr>
              <w:t>D6: GOVERNANCE, ACCOUNTABILITY &amp; HUMAN OVERSIGHT</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D6-CTL-03</w:t>
            </w:r>
          </w:p>
        </w:tc>
        <w:tc>
          <w:tcPr>
            <w:tcW w:type="dxa" w:w="2541"/>
            <w:vAlign w:val="center"/>
          </w:tcPr>
          <w:p>
            <w:pPr>
              <w:spacing w:after="0"/>
            </w:pPr>
            <w:r/>
            <w:r>
              <w:rPr>
                <w:rFonts w:ascii="Aptos" w:hAnsi="Aptos"/>
                <w:b w:val="0"/>
                <w:sz w:val="14"/>
              </w:rPr>
              <w:t>AI MODEL CARD COMPLETENESS</w:t>
            </w:r>
          </w:p>
        </w:tc>
        <w:tc>
          <w:tcPr>
            <w:tcW w:type="dxa" w:w="2541"/>
            <w:vAlign w:val="center"/>
          </w:tcPr>
          <w:p>
            <w:pPr>
              <w:spacing w:after="0"/>
            </w:pPr>
            <w:r/>
            <w:r>
              <w:rPr>
                <w:rFonts w:ascii="Aptos" w:hAnsi="Aptos"/>
                <w:b w:val="0"/>
                <w:sz w:val="14"/>
              </w:rPr>
              <w:t>D6: GOVERNANCE, ACCOUNTABILITY &amp; HUMAN OVERSIGHT</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D6-CTL-04</w:t>
            </w:r>
          </w:p>
        </w:tc>
        <w:tc>
          <w:tcPr>
            <w:tcW w:type="dxa" w:w="2541"/>
            <w:vAlign w:val="center"/>
          </w:tcPr>
          <w:p>
            <w:pPr>
              <w:spacing w:after="0"/>
            </w:pPr>
            <w:r/>
            <w:r>
              <w:rPr>
                <w:rFonts w:ascii="Aptos" w:hAnsi="Aptos"/>
                <w:b w:val="0"/>
                <w:sz w:val="14"/>
              </w:rPr>
              <w:t>AI INCIDENT RESPONSE READINESS</w:t>
            </w:r>
          </w:p>
        </w:tc>
        <w:tc>
          <w:tcPr>
            <w:tcW w:type="dxa" w:w="2541"/>
            <w:vAlign w:val="center"/>
          </w:tcPr>
          <w:p>
            <w:pPr>
              <w:spacing w:after="0"/>
            </w:pPr>
            <w:r/>
            <w:r>
              <w:rPr>
                <w:rFonts w:ascii="Aptos" w:hAnsi="Aptos"/>
                <w:b w:val="0"/>
                <w:sz w:val="14"/>
              </w:rPr>
              <w:t>D6: GOVERNANCE, ACCOUNTABILITY &amp; HUMAN OVERSIGHT</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D6-CTL-05</w:t>
            </w:r>
          </w:p>
        </w:tc>
        <w:tc>
          <w:tcPr>
            <w:tcW w:type="dxa" w:w="2541"/>
            <w:vAlign w:val="center"/>
          </w:tcPr>
          <w:p>
            <w:pPr>
              <w:spacing w:after="0"/>
            </w:pPr>
            <w:r/>
            <w:r>
              <w:rPr>
                <w:rFonts w:ascii="Aptos" w:hAnsi="Aptos"/>
                <w:b w:val="0"/>
                <w:sz w:val="14"/>
              </w:rPr>
              <w:t>MODEL DEPRECATION &amp; DECOMMISSIONING</w:t>
            </w:r>
          </w:p>
        </w:tc>
        <w:tc>
          <w:tcPr>
            <w:tcW w:type="dxa" w:w="2541"/>
            <w:vAlign w:val="center"/>
          </w:tcPr>
          <w:p>
            <w:pPr>
              <w:spacing w:after="0"/>
            </w:pPr>
            <w:r/>
            <w:r>
              <w:rPr>
                <w:rFonts w:ascii="Aptos" w:hAnsi="Aptos"/>
                <w:b w:val="0"/>
                <w:sz w:val="14"/>
              </w:rPr>
              <w:t>D6: GOVERNANCE, ACCOUNTABILITY &amp; HUMAN OVERSIGHT</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D6-CTL-06</w:t>
            </w:r>
          </w:p>
        </w:tc>
        <w:tc>
          <w:tcPr>
            <w:tcW w:type="dxa" w:w="2541"/>
            <w:vAlign w:val="center"/>
          </w:tcPr>
          <w:p>
            <w:pPr>
              <w:spacing w:after="0"/>
            </w:pPr>
            <w:r/>
            <w:r>
              <w:rPr>
                <w:rFonts w:ascii="Aptos" w:hAnsi="Aptos"/>
                <w:b w:val="0"/>
                <w:sz w:val="14"/>
              </w:rPr>
              <w:t>THIRD-PARTY AI VENDOR GOVERNANCE</w:t>
            </w:r>
          </w:p>
        </w:tc>
        <w:tc>
          <w:tcPr>
            <w:tcW w:type="dxa" w:w="2541"/>
            <w:vAlign w:val="center"/>
          </w:tcPr>
          <w:p>
            <w:pPr>
              <w:spacing w:after="0"/>
            </w:pPr>
            <w:r/>
            <w:r>
              <w:rPr>
                <w:rFonts w:ascii="Aptos" w:hAnsi="Aptos"/>
                <w:b w:val="0"/>
                <w:sz w:val="14"/>
              </w:rPr>
              <w:t>D6: GOVERNANCE, ACCOUNTABILITY &amp; HUMAN OVERSIGHT</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D6-CTL-07</w:t>
            </w:r>
          </w:p>
        </w:tc>
        <w:tc>
          <w:tcPr>
            <w:tcW w:type="dxa" w:w="2541"/>
            <w:vAlign w:val="center"/>
          </w:tcPr>
          <w:p>
            <w:pPr>
              <w:spacing w:after="0"/>
            </w:pPr>
            <w:r/>
            <w:r>
              <w:rPr>
                <w:rFonts w:ascii="Aptos" w:hAnsi="Aptos"/>
                <w:b w:val="0"/>
                <w:sz w:val="14"/>
              </w:rPr>
              <w:t>AI RESILIENCE &amp; BUSINESS CONTINUITY</w:t>
            </w:r>
          </w:p>
        </w:tc>
        <w:tc>
          <w:tcPr>
            <w:tcW w:type="dxa" w:w="2541"/>
            <w:vAlign w:val="center"/>
          </w:tcPr>
          <w:p>
            <w:pPr>
              <w:spacing w:after="0"/>
            </w:pPr>
            <w:r/>
            <w:r>
              <w:rPr>
                <w:rFonts w:ascii="Aptos" w:hAnsi="Aptos"/>
                <w:b w:val="0"/>
                <w:sz w:val="14"/>
              </w:rPr>
              <w:t>D6: GOVERNANCE, ACCOUNTABILITY &amp; HUMAN OVERSIGHT</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D7-CTL-H01</w:t>
            </w:r>
          </w:p>
        </w:tc>
        <w:tc>
          <w:tcPr>
            <w:tcW w:type="dxa" w:w="2541"/>
            <w:vAlign w:val="center"/>
          </w:tcPr>
          <w:p>
            <w:pPr>
              <w:spacing w:after="0"/>
            </w:pPr>
            <w:r/>
            <w:r>
              <w:rPr>
                <w:rFonts w:ascii="Aptos" w:hAnsi="Aptos"/>
                <w:b w:val="0"/>
                <w:sz w:val="14"/>
              </w:rPr>
              <w:t>AI-GENERATED PHISHING SIMULATION</w:t>
            </w:r>
          </w:p>
        </w:tc>
        <w:tc>
          <w:tcPr>
            <w:tcW w:type="dxa" w:w="2541"/>
            <w:vAlign w:val="center"/>
          </w:tcPr>
          <w:p>
            <w:pPr>
              <w:spacing w:after="0"/>
            </w:pPr>
            <w:r/>
            <w:r>
              <w:rPr>
                <w:rFonts w:ascii="Aptos" w:hAnsi="Aptos"/>
                <w:b w:val="0"/>
                <w:sz w:val="14"/>
              </w:rPr>
              <w:t>D7: HUMAN &amp; SOCIETAL HARMS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D7-CTL-H02</w:t>
            </w:r>
          </w:p>
        </w:tc>
        <w:tc>
          <w:tcPr>
            <w:tcW w:type="dxa" w:w="2541"/>
            <w:vAlign w:val="center"/>
          </w:tcPr>
          <w:p>
            <w:pPr>
              <w:spacing w:after="0"/>
            </w:pPr>
            <w:r/>
            <w:r>
              <w:rPr>
                <w:rFonts w:ascii="Aptos" w:hAnsi="Aptos"/>
                <w:b w:val="0"/>
                <w:sz w:val="14"/>
              </w:rPr>
              <w:t>DEEPFAKE DETECTION TRAINING</w:t>
            </w:r>
          </w:p>
        </w:tc>
        <w:tc>
          <w:tcPr>
            <w:tcW w:type="dxa" w:w="2541"/>
            <w:vAlign w:val="center"/>
          </w:tcPr>
          <w:p>
            <w:pPr>
              <w:spacing w:after="0"/>
            </w:pPr>
            <w:r/>
            <w:r>
              <w:rPr>
                <w:rFonts w:ascii="Aptos" w:hAnsi="Aptos"/>
                <w:b w:val="0"/>
                <w:sz w:val="14"/>
              </w:rPr>
              <w:t>D7: HUMAN &amp; SOCIETAL HARMS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D7-CTL-H03</w:t>
            </w:r>
          </w:p>
        </w:tc>
        <w:tc>
          <w:tcPr>
            <w:tcW w:type="dxa" w:w="2541"/>
            <w:vAlign w:val="center"/>
          </w:tcPr>
          <w:p>
            <w:pPr>
              <w:spacing w:after="0"/>
            </w:pPr>
            <w:r/>
            <w:r>
              <w:rPr>
                <w:rFonts w:ascii="Aptos" w:hAnsi="Aptos"/>
                <w:b w:val="0"/>
                <w:sz w:val="14"/>
              </w:rPr>
              <w:t>OUT-OF-BAND AUTHENTICATION</w:t>
            </w:r>
          </w:p>
        </w:tc>
        <w:tc>
          <w:tcPr>
            <w:tcW w:type="dxa" w:w="2541"/>
            <w:vAlign w:val="center"/>
          </w:tcPr>
          <w:p>
            <w:pPr>
              <w:spacing w:after="0"/>
            </w:pPr>
            <w:r/>
            <w:r>
              <w:rPr>
                <w:rFonts w:ascii="Aptos" w:hAnsi="Aptos"/>
                <w:b w:val="0"/>
                <w:sz w:val="14"/>
              </w:rPr>
              <w:t>D7: HUMAN &amp; SOCIETAL HARMS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D7-CTL-H04</w:t>
            </w:r>
          </w:p>
        </w:tc>
        <w:tc>
          <w:tcPr>
            <w:tcW w:type="dxa" w:w="2541"/>
            <w:vAlign w:val="center"/>
          </w:tcPr>
          <w:p>
            <w:pPr>
              <w:spacing w:after="0"/>
            </w:pPr>
            <w:r/>
            <w:r>
              <w:rPr>
                <w:rFonts w:ascii="Aptos" w:hAnsi="Aptos"/>
                <w:b w:val="0"/>
                <w:sz w:val="14"/>
              </w:rPr>
              <w:t>AI SOCIAL ENGINEERING IR</w:t>
            </w:r>
          </w:p>
        </w:tc>
        <w:tc>
          <w:tcPr>
            <w:tcW w:type="dxa" w:w="2541"/>
            <w:vAlign w:val="center"/>
          </w:tcPr>
          <w:p>
            <w:pPr>
              <w:spacing w:after="0"/>
            </w:pPr>
            <w:r/>
            <w:r>
              <w:rPr>
                <w:rFonts w:ascii="Aptos" w:hAnsi="Aptos"/>
                <w:b w:val="0"/>
                <w:sz w:val="14"/>
              </w:rPr>
              <w:t>D7: HUMAN &amp; SOCIETAL HARMS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D7-CTL-H05</w:t>
            </w:r>
          </w:p>
        </w:tc>
        <w:tc>
          <w:tcPr>
            <w:tcW w:type="dxa" w:w="2541"/>
            <w:vAlign w:val="center"/>
          </w:tcPr>
          <w:p>
            <w:pPr>
              <w:spacing w:after="0"/>
            </w:pPr>
            <w:r/>
            <w:r>
              <w:rPr>
                <w:rFonts w:ascii="Aptos" w:hAnsi="Aptos"/>
                <w:b w:val="0"/>
                <w:sz w:val="14"/>
              </w:rPr>
              <w:t>AI-ENHANCED EXTERNAL ATTACK DEFENSE</w:t>
            </w:r>
          </w:p>
        </w:tc>
        <w:tc>
          <w:tcPr>
            <w:tcW w:type="dxa" w:w="2541"/>
            <w:vAlign w:val="center"/>
          </w:tcPr>
          <w:p>
            <w:pPr>
              <w:spacing w:after="0"/>
            </w:pPr>
            <w:r/>
            <w:r>
              <w:rPr>
                <w:rFonts w:ascii="Aptos" w:hAnsi="Aptos"/>
                <w:b w:val="0"/>
                <w:sz w:val="14"/>
              </w:rPr>
              <w:t>D7: HUMAN &amp; SOCIETAL HARMS</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D8-CTL-01</w:t>
            </w:r>
          </w:p>
        </w:tc>
        <w:tc>
          <w:tcPr>
            <w:tcW w:type="dxa" w:w="2541"/>
            <w:vAlign w:val="center"/>
          </w:tcPr>
          <w:p>
            <w:pPr>
              <w:spacing w:after="0"/>
            </w:pPr>
            <w:r/>
            <w:r>
              <w:rPr>
                <w:rFonts w:ascii="Aptos" w:hAnsi="Aptos"/>
                <w:b w:val="0"/>
                <w:sz w:val="14"/>
              </w:rPr>
              <w:t>EU AI ACT RISK TIER MAPPING</w:t>
            </w:r>
          </w:p>
        </w:tc>
        <w:tc>
          <w:tcPr>
            <w:tcW w:type="dxa" w:w="2541"/>
            <w:vAlign w:val="center"/>
          </w:tcPr>
          <w:p>
            <w:pPr>
              <w:spacing w:after="0"/>
            </w:pPr>
            <w:r/>
            <w:r>
              <w:rPr>
                <w:rFonts w:ascii="Aptos" w:hAnsi="Aptos"/>
                <w:b w:val="0"/>
                <w:sz w:val="14"/>
              </w:rPr>
              <w:t>D8: REGULATORY ALIGNMENT &amp; COMPLIANCE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D8-CTL-02</w:t>
            </w:r>
          </w:p>
        </w:tc>
        <w:tc>
          <w:tcPr>
            <w:tcW w:type="dxa" w:w="2541"/>
            <w:vAlign w:val="center"/>
          </w:tcPr>
          <w:p>
            <w:pPr>
              <w:spacing w:after="0"/>
            </w:pPr>
            <w:r/>
            <w:r>
              <w:rPr>
                <w:rFonts w:ascii="Aptos" w:hAnsi="Aptos"/>
                <w:b w:val="0"/>
                <w:sz w:val="14"/>
              </w:rPr>
              <w:t>ISO 42001 GAP ANALYSIS</w:t>
            </w:r>
          </w:p>
        </w:tc>
        <w:tc>
          <w:tcPr>
            <w:tcW w:type="dxa" w:w="2541"/>
            <w:vAlign w:val="center"/>
          </w:tcPr>
          <w:p>
            <w:pPr>
              <w:spacing w:after="0"/>
            </w:pPr>
            <w:r/>
            <w:r>
              <w:rPr>
                <w:rFonts w:ascii="Aptos" w:hAnsi="Aptos"/>
                <w:b w:val="0"/>
                <w:sz w:val="14"/>
              </w:rPr>
              <w:t>D8: REGULATORY ALIGNMENT &amp; COMPLIANCE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D8-CTL-03</w:t>
            </w:r>
          </w:p>
        </w:tc>
        <w:tc>
          <w:tcPr>
            <w:tcW w:type="dxa" w:w="2541"/>
            <w:vAlign w:val="center"/>
          </w:tcPr>
          <w:p>
            <w:pPr>
              <w:spacing w:after="0"/>
            </w:pPr>
            <w:r/>
            <w:r>
              <w:rPr>
                <w:rFonts w:ascii="Aptos" w:hAnsi="Aptos"/>
                <w:b w:val="0"/>
                <w:sz w:val="14"/>
              </w:rPr>
              <w:t>GPAI TECHNICAL DOCUMENTATION VERIFICATION</w:t>
            </w:r>
          </w:p>
        </w:tc>
        <w:tc>
          <w:tcPr>
            <w:tcW w:type="dxa" w:w="2541"/>
            <w:vAlign w:val="center"/>
          </w:tcPr>
          <w:p>
            <w:pPr>
              <w:spacing w:after="0"/>
            </w:pPr>
            <w:r/>
            <w:r>
              <w:rPr>
                <w:rFonts w:ascii="Aptos" w:hAnsi="Aptos"/>
                <w:b w:val="0"/>
                <w:sz w:val="14"/>
              </w:rPr>
              <w:t>D8: REGULATORY ALIGNMENT &amp; COMPLIANCE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D8-CTL-04</w:t>
            </w:r>
          </w:p>
        </w:tc>
        <w:tc>
          <w:tcPr>
            <w:tcW w:type="dxa" w:w="2541"/>
            <w:vAlign w:val="center"/>
          </w:tcPr>
          <w:p>
            <w:pPr>
              <w:spacing w:after="0"/>
            </w:pPr>
            <w:r/>
            <w:r>
              <w:rPr>
                <w:rFonts w:ascii="Aptos" w:hAnsi="Aptos"/>
                <w:b w:val="0"/>
                <w:sz w:val="14"/>
              </w:rPr>
              <w:t>DORA ICT INCIDENT REPORTING (FINANCIAL SECTOR)</w:t>
            </w:r>
          </w:p>
        </w:tc>
        <w:tc>
          <w:tcPr>
            <w:tcW w:type="dxa" w:w="2541"/>
            <w:vAlign w:val="center"/>
          </w:tcPr>
          <w:p>
            <w:pPr>
              <w:spacing w:after="0"/>
            </w:pPr>
            <w:r/>
            <w:r>
              <w:rPr>
                <w:rFonts w:ascii="Aptos" w:hAnsi="Aptos"/>
                <w:b w:val="0"/>
                <w:sz w:val="14"/>
              </w:rPr>
              <w:t>D8: REGULATORY ALIGNMENT &amp; COMPLIANCE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D8-CTL-05</w:t>
            </w:r>
          </w:p>
        </w:tc>
        <w:tc>
          <w:tcPr>
            <w:tcW w:type="dxa" w:w="2541"/>
            <w:vAlign w:val="center"/>
          </w:tcPr>
          <w:p>
            <w:pPr>
              <w:spacing w:after="0"/>
            </w:pPr>
            <w:r/>
            <w:r>
              <w:rPr>
                <w:rFonts w:ascii="Aptos" w:hAnsi="Aptos"/>
                <w:b w:val="0"/>
                <w:sz w:val="14"/>
              </w:rPr>
              <w:t>NIST SP 800-218A COMPLIANCE CHECK</w:t>
            </w:r>
          </w:p>
        </w:tc>
        <w:tc>
          <w:tcPr>
            <w:tcW w:type="dxa" w:w="2541"/>
            <w:vAlign w:val="center"/>
          </w:tcPr>
          <w:p>
            <w:pPr>
              <w:spacing w:after="0"/>
            </w:pPr>
            <w:r/>
            <w:r>
              <w:rPr>
                <w:rFonts w:ascii="Aptos" w:hAnsi="Aptos"/>
                <w:b w:val="0"/>
                <w:sz w:val="14"/>
              </w:rPr>
              <w:t>D8: REGULATORY ALIGNMENT &amp; COMPLIANCE</w:t>
            </w:r>
          </w:p>
        </w:tc>
        <w:tc>
          <w:tcPr>
            <w:tcW w:type="dxa" w:w="2541"/>
            <w:vAlign w:val="center"/>
          </w:tcPr>
          <w:p>
            <w:pPr>
              <w:spacing w:after="0"/>
            </w:pPr>
            <w:r/>
            <w:r>
              <w:rPr>
                <w:rFonts w:ascii="Aptos" w:hAnsi="Aptos"/>
                <w:b w:val="0"/>
                <w:sz w:val="14"/>
              </w:rPr>
              <w:t>Yes</w:t>
            </w:r>
          </w:p>
        </w:tc>
      </w:tr>
      <w:tr>
        <w:tc>
          <w:tcPr>
            <w:tcW w:type="dxa" w:w="2541"/>
            <w:vAlign w:val="center"/>
          </w:tcPr>
          <w:p>
            <w:pPr>
              <w:spacing w:after="0"/>
            </w:pPr>
            <w:r/>
            <w:r>
              <w:rPr>
                <w:rFonts w:ascii="Aptos" w:hAnsi="Aptos"/>
                <w:b w:val="0"/>
                <w:sz w:val="14"/>
              </w:rPr>
              <w:t>D9-CTL-01</w:t>
            </w:r>
          </w:p>
        </w:tc>
        <w:tc>
          <w:tcPr>
            <w:tcW w:type="dxa" w:w="2541"/>
            <w:vAlign w:val="center"/>
          </w:tcPr>
          <w:p>
            <w:pPr>
              <w:spacing w:after="0"/>
            </w:pPr>
            <w:r/>
            <w:r>
              <w:rPr>
                <w:rFonts w:ascii="Aptos" w:hAnsi="Aptos"/>
                <w:b w:val="0"/>
                <w:sz w:val="14"/>
              </w:rPr>
              <w:t>PHYSICAL HARM BOUNDARY ENFORCEMENT</w:t>
            </w:r>
          </w:p>
        </w:tc>
        <w:tc>
          <w:tcPr>
            <w:tcW w:type="dxa" w:w="2541"/>
            <w:vAlign w:val="center"/>
          </w:tcPr>
          <w:p>
            <w:pPr>
              <w:spacing w:after="0"/>
            </w:pPr>
            <w:r/>
            <w:r>
              <w:rPr>
                <w:rFonts w:ascii="Aptos" w:hAnsi="Aptos"/>
                <w:b w:val="0"/>
                <w:sz w:val="14"/>
              </w:rPr>
              <w:t>D9: PHYSICAL AI SAFETY</w:t>
            </w:r>
          </w:p>
        </w:tc>
        <w:tc>
          <w:tcPr>
            <w:tcW w:type="dxa" w:w="2541"/>
            <w:vAlign w:val="center"/>
          </w:tcPr>
          <w:p>
            <w:r>
              <w:t>Conditional — mandatory where physical AI is in scope</w:t>
            </w:r>
          </w:p>
        </w:tc>
      </w:tr>
      <w:tr>
        <w:tc>
          <w:tcPr>
            <w:tcW w:type="dxa" w:w="2541"/>
            <w:vAlign w:val="center"/>
          </w:tcPr>
          <w:p>
            <w:pPr>
              <w:spacing w:after="0"/>
            </w:pPr>
            <w:r/>
            <w:r>
              <w:rPr>
                <w:rFonts w:ascii="Aptos" w:hAnsi="Aptos"/>
                <w:b w:val="0"/>
                <w:sz w:val="14"/>
              </w:rPr>
              <w:t>D9-CTL-02</w:t>
            </w:r>
          </w:p>
        </w:tc>
        <w:tc>
          <w:tcPr>
            <w:tcW w:type="dxa" w:w="2541"/>
            <w:vAlign w:val="center"/>
          </w:tcPr>
          <w:p>
            <w:pPr>
              <w:spacing w:after="0"/>
            </w:pPr>
            <w:r/>
            <w:r>
              <w:rPr>
                <w:rFonts w:ascii="Aptos" w:hAnsi="Aptos"/>
                <w:b w:val="0"/>
                <w:sz w:val="14"/>
              </w:rPr>
              <w:t>SAFE STATE AND GRACEFUL DEGRADATION</w:t>
            </w:r>
          </w:p>
        </w:tc>
        <w:tc>
          <w:tcPr>
            <w:tcW w:type="dxa" w:w="2541"/>
            <w:vAlign w:val="center"/>
          </w:tcPr>
          <w:p>
            <w:pPr>
              <w:spacing w:after="0"/>
            </w:pPr>
            <w:r/>
            <w:r>
              <w:rPr>
                <w:rFonts w:ascii="Aptos" w:hAnsi="Aptos"/>
                <w:b w:val="0"/>
                <w:sz w:val="14"/>
              </w:rPr>
              <w:t>D9: PHYSICAL AI SAFETY</w:t>
            </w:r>
          </w:p>
        </w:tc>
        <w:tc>
          <w:tcPr>
            <w:tcW w:type="dxa" w:w="2541"/>
            <w:vAlign w:val="center"/>
          </w:tcPr>
          <w:p>
            <w:r>
              <w:t>Conditional — mandatory where physical AI is in scope</w:t>
            </w:r>
          </w:p>
        </w:tc>
      </w:tr>
      <w:tr>
        <w:tc>
          <w:tcPr>
            <w:tcW w:type="dxa" w:w="2541"/>
            <w:vAlign w:val="center"/>
          </w:tcPr>
          <w:p>
            <w:pPr>
              <w:spacing w:after="0"/>
            </w:pPr>
            <w:r/>
            <w:r>
              <w:rPr>
                <w:rFonts w:ascii="Aptos" w:hAnsi="Aptos"/>
                <w:b w:val="0"/>
                <w:sz w:val="14"/>
              </w:rPr>
              <w:t>D9-CTL-03</w:t>
            </w:r>
          </w:p>
        </w:tc>
        <w:tc>
          <w:tcPr>
            <w:tcW w:type="dxa" w:w="2541"/>
            <w:vAlign w:val="center"/>
          </w:tcPr>
          <w:p>
            <w:pPr>
              <w:spacing w:after="0"/>
            </w:pPr>
            <w:r/>
            <w:r>
              <w:rPr>
                <w:rFonts w:ascii="Aptos" w:hAnsi="Aptos"/>
                <w:b w:val="0"/>
                <w:sz w:val="14"/>
              </w:rPr>
              <w:t>HUMAN OVERRIDE AND EMERGENCY STOP</w:t>
            </w:r>
          </w:p>
        </w:tc>
        <w:tc>
          <w:tcPr>
            <w:tcW w:type="dxa" w:w="2541"/>
            <w:vAlign w:val="center"/>
          </w:tcPr>
          <w:p>
            <w:pPr>
              <w:spacing w:after="0"/>
            </w:pPr>
            <w:r/>
            <w:r>
              <w:rPr>
                <w:rFonts w:ascii="Aptos" w:hAnsi="Aptos"/>
                <w:b w:val="0"/>
                <w:sz w:val="14"/>
              </w:rPr>
              <w:t>D9: PHYSICAL AI SAFETY</w:t>
            </w:r>
          </w:p>
        </w:tc>
        <w:tc>
          <w:tcPr>
            <w:tcW w:type="dxa" w:w="2541"/>
            <w:vAlign w:val="center"/>
          </w:tcPr>
          <w:p>
            <w:r>
              <w:t>Conditional — mandatory where physical AI is in scope</w:t>
            </w:r>
          </w:p>
        </w:tc>
      </w:tr>
      <w:tr>
        <w:tc>
          <w:tcPr>
            <w:tcW w:type="dxa" w:w="2541"/>
            <w:vAlign w:val="center"/>
          </w:tcPr>
          <w:p>
            <w:pPr>
              <w:spacing w:after="0"/>
            </w:pPr>
            <w:r/>
            <w:r>
              <w:rPr>
                <w:rFonts w:ascii="Aptos" w:hAnsi="Aptos"/>
                <w:b w:val="0"/>
                <w:sz w:val="14"/>
              </w:rPr>
              <w:t>D9-CTL-04</w:t>
            </w:r>
          </w:p>
        </w:tc>
        <w:tc>
          <w:tcPr>
            <w:tcW w:type="dxa" w:w="2541"/>
            <w:vAlign w:val="center"/>
          </w:tcPr>
          <w:p>
            <w:pPr>
              <w:spacing w:after="0"/>
            </w:pPr>
            <w:r/>
            <w:r>
              <w:rPr>
                <w:rFonts w:ascii="Aptos" w:hAnsi="Aptos"/>
                <w:b w:val="0"/>
                <w:sz w:val="14"/>
              </w:rPr>
              <w:t>CYBER-PHYSICAL ATTACK DETECTION</w:t>
            </w:r>
          </w:p>
        </w:tc>
        <w:tc>
          <w:tcPr>
            <w:tcW w:type="dxa" w:w="2541"/>
            <w:vAlign w:val="center"/>
          </w:tcPr>
          <w:p>
            <w:pPr>
              <w:spacing w:after="0"/>
            </w:pPr>
            <w:r/>
            <w:r>
              <w:rPr>
                <w:rFonts w:ascii="Aptos" w:hAnsi="Aptos"/>
                <w:b w:val="0"/>
                <w:sz w:val="14"/>
              </w:rPr>
              <w:t>D9: PHYSICAL AI SAFETY</w:t>
            </w:r>
          </w:p>
        </w:tc>
        <w:tc>
          <w:tcPr>
            <w:tcW w:type="dxa" w:w="2541"/>
            <w:vAlign w:val="center"/>
          </w:tcPr>
          <w:p>
            <w:r>
              <w:t>Conditional — mandatory where physical AI is in scope</w:t>
            </w:r>
          </w:p>
        </w:tc>
      </w:tr>
      <w:tr>
        <w:tc>
          <w:tcPr>
            <w:tcW w:type="dxa" w:w="2541"/>
            <w:vAlign w:val="center"/>
          </w:tcPr>
          <w:p>
            <w:pPr>
              <w:spacing w:after="0"/>
            </w:pPr>
            <w:r/>
            <w:r>
              <w:rPr>
                <w:rFonts w:ascii="Aptos" w:hAnsi="Aptos"/>
                <w:b w:val="0"/>
                <w:sz w:val="14"/>
              </w:rPr>
              <w:t>D9-CTL-05</w:t>
            </w:r>
          </w:p>
        </w:tc>
        <w:tc>
          <w:tcPr>
            <w:tcW w:type="dxa" w:w="2541"/>
            <w:vAlign w:val="center"/>
          </w:tcPr>
          <w:p>
            <w:pPr>
              <w:spacing w:after="0"/>
            </w:pPr>
            <w:r/>
            <w:r>
              <w:rPr>
                <w:rFonts w:ascii="Aptos" w:hAnsi="Aptos"/>
                <w:b w:val="0"/>
                <w:sz w:val="14"/>
              </w:rPr>
              <w:t>PHYSICAL ENVIRONMENT INTEGRITY MONITORING</w:t>
            </w:r>
          </w:p>
        </w:tc>
        <w:tc>
          <w:tcPr>
            <w:tcW w:type="dxa" w:w="2541"/>
            <w:vAlign w:val="center"/>
          </w:tcPr>
          <w:p>
            <w:pPr>
              <w:spacing w:after="0"/>
            </w:pPr>
            <w:r/>
            <w:r>
              <w:rPr>
                <w:rFonts w:ascii="Aptos" w:hAnsi="Aptos"/>
                <w:b w:val="0"/>
                <w:sz w:val="14"/>
              </w:rPr>
              <w:t>D9: PHYSICAL AI SAFETY</w:t>
            </w:r>
          </w:p>
        </w:tc>
        <w:tc>
          <w:tcPr>
            <w:tcW w:type="dxa" w:w="2541"/>
            <w:vAlign w:val="center"/>
          </w:tcPr>
          <w:p>
            <w:r>
              <w:t>Conditional — mandatory where physical AI is in scope</w:t>
            </w:r>
          </w:p>
        </w:tc>
      </w:tr>
      <w:tr>
        <w:tc>
          <w:tcPr>
            <w:tcW w:type="dxa" w:w="2541"/>
            <w:vAlign w:val="center"/>
          </w:tcPr>
          <w:p>
            <w:pPr>
              <w:spacing w:after="0"/>
            </w:pPr>
            <w:r/>
            <w:r>
              <w:rPr>
                <w:rFonts w:ascii="Aptos" w:hAnsi="Aptos"/>
                <w:b w:val="0"/>
                <w:sz w:val="14"/>
              </w:rPr>
              <w:t>D9-CTL-06</w:t>
            </w:r>
          </w:p>
        </w:tc>
        <w:tc>
          <w:tcPr>
            <w:tcW w:type="dxa" w:w="2541"/>
            <w:vAlign w:val="center"/>
          </w:tcPr>
          <w:p>
            <w:pPr>
              <w:spacing w:after="0"/>
            </w:pPr>
            <w:r/>
            <w:r>
              <w:rPr>
                <w:rFonts w:ascii="Aptos" w:hAnsi="Aptos"/>
                <w:b w:val="0"/>
                <w:sz w:val="14"/>
              </w:rPr>
              <w:t>ACTUATOR COMMAND VERIFICATION</w:t>
            </w:r>
          </w:p>
        </w:tc>
        <w:tc>
          <w:tcPr>
            <w:tcW w:type="dxa" w:w="2541"/>
            <w:vAlign w:val="center"/>
          </w:tcPr>
          <w:p>
            <w:pPr>
              <w:spacing w:after="0"/>
            </w:pPr>
            <w:r/>
            <w:r>
              <w:rPr>
                <w:rFonts w:ascii="Aptos" w:hAnsi="Aptos"/>
                <w:b w:val="0"/>
                <w:sz w:val="14"/>
              </w:rPr>
              <w:t>D9: PHYSICAL AI SAFETY</w:t>
            </w:r>
          </w:p>
        </w:tc>
        <w:tc>
          <w:tcPr>
            <w:tcW w:type="dxa" w:w="2541"/>
            <w:vAlign w:val="center"/>
          </w:tcPr>
          <w:p>
            <w:r>
              <w:t>Conditional — mandatory where physical AI is in scope</w:t>
            </w:r>
          </w:p>
        </w:tc>
      </w:tr>
      <w:tr>
        <w:tc>
          <w:tcPr>
            <w:tcW w:type="dxa" w:w="2541"/>
            <w:vAlign w:val="center"/>
          </w:tcPr>
          <w:p>
            <w:pPr>
              <w:spacing w:after="0"/>
            </w:pPr>
            <w:r/>
            <w:r>
              <w:rPr>
                <w:rFonts w:ascii="Aptos" w:hAnsi="Aptos"/>
                <w:b w:val="0"/>
                <w:sz w:val="14"/>
              </w:rPr>
              <w:t>D9-CTL-07</w:t>
            </w:r>
          </w:p>
        </w:tc>
        <w:tc>
          <w:tcPr>
            <w:tcW w:type="dxa" w:w="2541"/>
            <w:vAlign w:val="center"/>
          </w:tcPr>
          <w:p>
            <w:pPr>
              <w:spacing w:after="0"/>
            </w:pPr>
            <w:r/>
            <w:r>
              <w:rPr>
                <w:rFonts w:ascii="Aptos" w:hAnsi="Aptos"/>
                <w:b w:val="0"/>
                <w:sz w:val="14"/>
              </w:rPr>
              <w:t>PHYSICAL INCIDENT EVIDENCE PRESERVATION</w:t>
            </w:r>
          </w:p>
        </w:tc>
        <w:tc>
          <w:tcPr>
            <w:tcW w:type="dxa" w:w="2541"/>
            <w:vAlign w:val="center"/>
          </w:tcPr>
          <w:p>
            <w:pPr>
              <w:spacing w:after="0"/>
            </w:pPr>
            <w:r/>
            <w:r>
              <w:rPr>
                <w:rFonts w:ascii="Aptos" w:hAnsi="Aptos"/>
                <w:b w:val="0"/>
                <w:sz w:val="14"/>
              </w:rPr>
              <w:t>D9: PHYSICAL AI SAFETY</w:t>
            </w:r>
          </w:p>
        </w:tc>
        <w:tc>
          <w:tcPr>
            <w:tcW w:type="dxa" w:w="2541"/>
            <w:vAlign w:val="center"/>
          </w:tcPr>
          <w:p>
            <w:r>
              <w:t>Conditional — mandatory where physical AI is in scope</w:t>
            </w:r>
          </w:p>
        </w:tc>
      </w:tr>
    </w:tbl>
    <w:p>
      <w:pPr>
        <w:pStyle w:val="Heading1"/>
      </w:pPr>
      <w:r>
        <w:t>Annex A — Executive Source Traceability</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vAlign w:val="center"/>
            <w:shd w:fill="17324D"/>
          </w:tcPr>
          <w:p>
            <w:pPr>
              <w:spacing w:after="0"/>
            </w:pPr>
            <w:r/>
            <w:r>
              <w:rPr>
                <w:rFonts w:ascii="Aptos" w:hAnsi="Aptos"/>
                <w:b/>
                <w:color w:val="FFFFFF"/>
                <w:sz w:val="16"/>
              </w:rPr>
              <w:t>Executive topic</w:t>
            </w:r>
          </w:p>
        </w:tc>
        <w:tc>
          <w:tcPr>
            <w:tcW w:type="dxa" w:w="5083"/>
            <w:vAlign w:val="center"/>
            <w:shd w:fill="17324D"/>
          </w:tcPr>
          <w:p>
            <w:pPr>
              <w:spacing w:after="0"/>
            </w:pPr>
            <w:r/>
            <w:r>
              <w:rPr>
                <w:rFonts w:ascii="Aptos" w:hAnsi="Aptos"/>
                <w:b/>
                <w:color w:val="FFFFFF"/>
                <w:sz w:val="16"/>
              </w:rPr>
              <w:t>Normative source</w:t>
            </w:r>
          </w:p>
        </w:tc>
      </w:tr>
      <w:tr>
        <w:tc>
          <w:tcPr>
            <w:tcW w:type="dxa" w:w="5083"/>
            <w:vAlign w:val="center"/>
          </w:tcPr>
          <w:p>
            <w:pPr>
              <w:spacing w:after="0"/>
            </w:pPr>
            <w:r/>
            <w:r>
              <w:rPr>
                <w:rFonts w:ascii="Aptos" w:hAnsi="Aptos"/>
                <w:b w:val="0"/>
                <w:sz w:val="16"/>
              </w:rPr>
              <w:t>59-control architecture</w:t>
            </w:r>
          </w:p>
        </w:tc>
        <w:tc>
          <w:tcPr>
            <w:tcW w:type="dxa" w:w="5083"/>
            <w:vAlign w:val="center"/>
          </w:tcPr>
          <w:p>
            <w:pPr>
              <w:spacing w:after="0"/>
            </w:pPr>
            <w:r/>
            <w:r>
              <w:rPr>
                <w:rFonts w:ascii="Aptos" w:hAnsi="Aptos"/>
                <w:b w:val="0"/>
                <w:sz w:val="16"/>
              </w:rPr>
              <w:t>GAISSF-NOR-001, Framework Architecture and Control Catalogue</w:t>
            </w:r>
          </w:p>
        </w:tc>
      </w:tr>
      <w:tr>
        <w:tc>
          <w:tcPr>
            <w:tcW w:type="dxa" w:w="5083"/>
            <w:vAlign w:val="center"/>
          </w:tcPr>
          <w:p>
            <w:pPr>
              <w:spacing w:after="0"/>
            </w:pPr>
            <w:r/>
            <w:r>
              <w:rPr>
                <w:rFonts w:ascii="Aptos" w:hAnsi="Aptos"/>
                <w:b w:val="0"/>
                <w:sz w:val="16"/>
              </w:rPr>
              <w:t>52-control Foundational scope</w:t>
            </w:r>
          </w:p>
        </w:tc>
        <w:tc>
          <w:tcPr>
            <w:tcW w:type="dxa" w:w="5083"/>
            <w:vAlign w:val="center"/>
          </w:tcPr>
          <w:p>
            <w:r>
              <w:t>GAISSF-NOR-001, Conformance and Annex A</w:t>
            </w:r>
          </w:p>
        </w:tc>
      </w:tr>
      <w:tr>
        <w:tc>
          <w:tcPr>
            <w:tcW w:type="dxa" w:w="5083"/>
            <w:vAlign w:val="center"/>
          </w:tcPr>
          <w:p>
            <w:r>
              <w:t>Conditional D9 controls</w:t>
            </w:r>
          </w:p>
        </w:tc>
        <w:tc>
          <w:tcPr>
            <w:tcW w:type="dxa" w:w="5083"/>
            <w:vAlign w:val="center"/>
          </w:tcPr>
          <w:p>
            <w:r>
              <w:t>GAISSF-NOR-001, D9, Statement of Applicability and Annex A</w:t>
            </w:r>
          </w:p>
        </w:tc>
      </w:tr>
      <w:tr>
        <w:tc>
          <w:tcPr>
            <w:tcW w:type="dxa" w:w="5083"/>
            <w:vAlign w:val="center"/>
          </w:tcPr>
          <w:p>
            <w:pPr>
              <w:spacing w:after="0"/>
            </w:pPr>
            <w:r/>
            <w:r>
              <w:rPr>
                <w:rFonts w:ascii="Aptos" w:hAnsi="Aptos"/>
                <w:b w:val="0"/>
                <w:sz w:val="16"/>
              </w:rPr>
              <w:t>Evidence requirements</w:t>
            </w:r>
          </w:p>
        </w:tc>
        <w:tc>
          <w:tcPr>
            <w:tcW w:type="dxa" w:w="5083"/>
            <w:vAlign w:val="center"/>
          </w:tcPr>
          <w:p>
            <w:pPr>
              <w:spacing w:after="0"/>
            </w:pPr>
            <w:r/>
            <w:r>
              <w:rPr>
                <w:rFonts w:ascii="Aptos" w:hAnsi="Aptos"/>
                <w:b w:val="0"/>
                <w:sz w:val="16"/>
              </w:rPr>
              <w:t>GAISSF-NOR-001, Evidence Requirements</w:t>
            </w:r>
          </w:p>
        </w:tc>
      </w:tr>
      <w:tr>
        <w:tc>
          <w:tcPr>
            <w:tcW w:type="dxa" w:w="5083"/>
            <w:vAlign w:val="center"/>
          </w:tcPr>
          <w:p>
            <w:pPr>
              <w:spacing w:after="0"/>
            </w:pPr>
            <w:r/>
            <w:r>
              <w:rPr>
                <w:rFonts w:ascii="Aptos" w:hAnsi="Aptos"/>
                <w:b w:val="0"/>
                <w:sz w:val="16"/>
              </w:rPr>
              <w:t>Certification limitations</w:t>
            </w:r>
          </w:p>
        </w:tc>
        <w:tc>
          <w:tcPr>
            <w:tcW w:type="dxa" w:w="5083"/>
            <w:vAlign w:val="center"/>
          </w:tcPr>
          <w:p>
            <w:r>
              <w:t>GAISSF-NOR-001, Conformance and Certification, Limitations, and issued certification scheme</w:t>
            </w:r>
          </w:p>
        </w:tc>
      </w:tr>
    </w:tbl>
    <w:p>
      <w:pPr>
        <w:pStyle w:val="Heading1"/>
      </w:pPr>
      <w:r>
        <w:t>Controlled Profile Reconciliation Notice</w:t>
      </w:r>
    </w:p>
    <w:p>
      <w:r>
        <w:rPr/>
        <w:t>The Foundational profile comprises the 52 canonical controls in D1-D8. The seven D9 controls are additional mandatory controls whenever physical AI or cyber-physical actuation is within the assessed scope.</w:t>
      </w:r>
    </w:p>
    <w:p>
      <w:r>
        <w:rPr/>
        <w:t>Any earlier wording that described the Foundational profile as spanning all nine domains, or treated D9 as universally mandatory or universally excluded, is superseded. D9 applicability must be determined and justified for every assessed scope.</w:t>
      </w:r>
    </w:p>
    <w:p>
      <w:pPr>
        <w:pStyle w:val="Heading1"/>
      </w:pPr>
      <w:r>
        <w:t>Executive Decision Framework</w:t>
      </w:r>
    </w:p>
    <w:p>
      <w:r>
        <w:t>Executives should treat GAISSF adoption as an enterprise risk and operating-model decision. The essential questions are whether the organization knows where AI is used, understands material consequences, has accountable owners, operates effective controls, can produce evidence and can respond when assumptions fail.</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vAlign w:val="center"/>
            <w:shd w:fill="17324D"/>
          </w:tcPr>
          <w:p>
            <w:pPr>
              <w:spacing w:after="0"/>
            </w:pPr>
            <w:r/>
            <w:r>
              <w:rPr>
                <w:rFonts w:ascii="Aptos" w:hAnsi="Aptos"/>
                <w:b/>
                <w:color w:val="FFFFFF"/>
                <w:sz w:val="15"/>
              </w:rPr>
              <w:t>Executive question</w:t>
            </w:r>
          </w:p>
        </w:tc>
        <w:tc>
          <w:tcPr>
            <w:tcW w:type="dxa" w:w="5083"/>
            <w:vAlign w:val="center"/>
            <w:shd w:fill="17324D"/>
          </w:tcPr>
          <w:p>
            <w:pPr>
              <w:spacing w:after="0"/>
            </w:pPr>
            <w:r/>
            <w:r>
              <w:rPr>
                <w:rFonts w:ascii="Aptos" w:hAnsi="Aptos"/>
                <w:b/>
                <w:color w:val="FFFFFF"/>
                <w:sz w:val="15"/>
              </w:rPr>
              <w:t>Required evidence</w:t>
            </w:r>
          </w:p>
        </w:tc>
      </w:tr>
      <w:tr>
        <w:trPr>
          <w:cantSplit/>
        </w:trPr>
        <w:tc>
          <w:tcPr>
            <w:tcW w:type="dxa" w:w="5083"/>
            <w:vAlign w:val="center"/>
            <w:shd w:fill="FFFFFF"/>
          </w:tcPr>
          <w:p>
            <w:pPr>
              <w:spacing w:after="0"/>
            </w:pPr>
            <w:r/>
            <w:r>
              <w:rPr>
                <w:rFonts w:ascii="Aptos" w:hAnsi="Aptos"/>
                <w:b w:val="0"/>
                <w:sz w:val="15"/>
              </w:rPr>
              <w:t>What is in scope?</w:t>
            </w:r>
          </w:p>
        </w:tc>
        <w:tc>
          <w:tcPr>
            <w:tcW w:type="dxa" w:w="5083"/>
            <w:vAlign w:val="center"/>
            <w:shd w:fill="FFFFFF"/>
          </w:tcPr>
          <w:p>
            <w:pPr>
              <w:spacing w:after="0"/>
            </w:pPr>
            <w:r/>
            <w:r>
              <w:rPr>
                <w:rFonts w:ascii="Aptos" w:hAnsi="Aptos"/>
                <w:b w:val="0"/>
                <w:sz w:val="15"/>
              </w:rPr>
              <w:t>Approved AI inventory, scope statement and supplier map.</w:t>
            </w:r>
          </w:p>
        </w:tc>
      </w:tr>
      <w:tr>
        <w:trPr>
          <w:cantSplit/>
        </w:trPr>
        <w:tc>
          <w:tcPr>
            <w:tcW w:type="dxa" w:w="5083"/>
            <w:vAlign w:val="center"/>
            <w:shd w:fill="F3F6F7"/>
          </w:tcPr>
          <w:p>
            <w:pPr>
              <w:spacing w:after="0"/>
            </w:pPr>
            <w:r/>
            <w:r>
              <w:rPr>
                <w:rFonts w:ascii="Aptos" w:hAnsi="Aptos"/>
                <w:b w:val="0"/>
                <w:sz w:val="15"/>
              </w:rPr>
              <w:t>Who is accountable?</w:t>
            </w:r>
          </w:p>
        </w:tc>
        <w:tc>
          <w:tcPr>
            <w:tcW w:type="dxa" w:w="5083"/>
            <w:vAlign w:val="center"/>
            <w:shd w:fill="F3F6F7"/>
          </w:tcPr>
          <w:p>
            <w:pPr>
              <w:spacing w:after="0"/>
            </w:pPr>
            <w:r/>
            <w:r>
              <w:rPr>
                <w:rFonts w:ascii="Aptos" w:hAnsi="Aptos"/>
                <w:b w:val="0"/>
                <w:sz w:val="15"/>
              </w:rPr>
              <w:t>Named executive, system and control owners.</w:t>
            </w:r>
          </w:p>
        </w:tc>
      </w:tr>
      <w:tr>
        <w:trPr>
          <w:cantSplit/>
        </w:trPr>
        <w:tc>
          <w:tcPr>
            <w:tcW w:type="dxa" w:w="5083"/>
            <w:vAlign w:val="center"/>
            <w:shd w:fill="FFFFFF"/>
          </w:tcPr>
          <w:p>
            <w:pPr>
              <w:spacing w:after="0"/>
            </w:pPr>
            <w:r/>
            <w:r>
              <w:rPr>
                <w:rFonts w:ascii="Aptos" w:hAnsi="Aptos"/>
                <w:b w:val="0"/>
                <w:sz w:val="15"/>
              </w:rPr>
              <w:t>What can go wrong?</w:t>
            </w:r>
          </w:p>
        </w:tc>
        <w:tc>
          <w:tcPr>
            <w:tcW w:type="dxa" w:w="5083"/>
            <w:vAlign w:val="center"/>
            <w:shd w:fill="FFFFFF"/>
          </w:tcPr>
          <w:p>
            <w:pPr>
              <w:spacing w:after="0"/>
            </w:pPr>
            <w:r/>
            <w:r>
              <w:rPr>
                <w:rFonts w:ascii="Aptos" w:hAnsi="Aptos"/>
                <w:b w:val="0"/>
                <w:sz w:val="15"/>
              </w:rPr>
              <w:t>Risk, threat, impact and hazard assessments.</w:t>
            </w:r>
          </w:p>
        </w:tc>
      </w:tr>
      <w:tr>
        <w:trPr>
          <w:cantSplit/>
        </w:trPr>
        <w:tc>
          <w:tcPr>
            <w:tcW w:type="dxa" w:w="5083"/>
            <w:vAlign w:val="center"/>
            <w:shd w:fill="F3F6F7"/>
          </w:tcPr>
          <w:p>
            <w:pPr>
              <w:spacing w:after="0"/>
            </w:pPr>
            <w:r/>
            <w:r>
              <w:rPr>
                <w:rFonts w:ascii="Aptos" w:hAnsi="Aptos"/>
                <w:b w:val="0"/>
                <w:sz w:val="15"/>
              </w:rPr>
              <w:t>Are controls operating?</w:t>
            </w:r>
          </w:p>
        </w:tc>
        <w:tc>
          <w:tcPr>
            <w:tcW w:type="dxa" w:w="5083"/>
            <w:vAlign w:val="center"/>
            <w:shd w:fill="F3F6F7"/>
          </w:tcPr>
          <w:p>
            <w:pPr>
              <w:spacing w:after="0"/>
            </w:pPr>
            <w:r/>
            <w:r>
              <w:rPr>
                <w:rFonts w:ascii="Aptos" w:hAnsi="Aptos"/>
                <w:b w:val="0"/>
                <w:sz w:val="15"/>
              </w:rPr>
              <w:t>Current control-health and assurance evidence.</w:t>
            </w:r>
          </w:p>
        </w:tc>
      </w:tr>
      <w:tr>
        <w:trPr>
          <w:cantSplit/>
        </w:trPr>
        <w:tc>
          <w:tcPr>
            <w:tcW w:type="dxa" w:w="5083"/>
            <w:vAlign w:val="center"/>
            <w:shd w:fill="FFFFFF"/>
          </w:tcPr>
          <w:p>
            <w:pPr>
              <w:spacing w:after="0"/>
            </w:pPr>
            <w:r/>
            <w:r>
              <w:rPr>
                <w:rFonts w:ascii="Aptos" w:hAnsi="Aptos"/>
                <w:b w:val="0"/>
                <w:sz w:val="15"/>
              </w:rPr>
              <w:t>What remains unresolved?</w:t>
            </w:r>
          </w:p>
        </w:tc>
        <w:tc>
          <w:tcPr>
            <w:tcW w:type="dxa" w:w="5083"/>
            <w:vAlign w:val="center"/>
            <w:shd w:fill="FFFFFF"/>
          </w:tcPr>
          <w:p>
            <w:pPr>
              <w:spacing w:after="0"/>
            </w:pPr>
            <w:r/>
            <w:r>
              <w:rPr>
                <w:rFonts w:ascii="Aptos" w:hAnsi="Aptos"/>
                <w:b w:val="0"/>
                <w:sz w:val="15"/>
              </w:rPr>
              <w:t>Exceptions, findings, incidents and residual-risk decisions.</w:t>
            </w:r>
          </w:p>
        </w:tc>
      </w:tr>
      <w:tr>
        <w:trPr>
          <w:cantSplit/>
        </w:trPr>
        <w:tc>
          <w:tcPr>
            <w:tcW w:type="dxa" w:w="5083"/>
            <w:vAlign w:val="center"/>
            <w:shd w:fill="F3F6F7"/>
          </w:tcPr>
          <w:p>
            <w:pPr>
              <w:spacing w:after="0"/>
            </w:pPr>
            <w:r/>
            <w:r>
              <w:rPr>
                <w:rFonts w:ascii="Aptos" w:hAnsi="Aptos"/>
                <w:b w:val="0"/>
                <w:sz w:val="15"/>
              </w:rPr>
              <w:t>What is claimed externally?</w:t>
            </w:r>
          </w:p>
        </w:tc>
        <w:tc>
          <w:tcPr>
            <w:tcW w:type="dxa" w:w="5083"/>
            <w:vAlign w:val="center"/>
            <w:shd w:fill="F3F6F7"/>
          </w:tcPr>
          <w:p>
            <w:r>
              <w:t>Approved conformance, certification and public-claim register, limited to claims permitted by issued instruments.</w:t>
            </w:r>
          </w:p>
        </w:tc>
      </w:tr>
    </w:tbl>
    <w:p/>
    <w:p>
      <w:pPr>
        <w:pStyle w:val="Heading1"/>
      </w:pPr>
      <w:r>
        <w:t>Board and Executive Oversight Agenda</w:t>
      </w:r>
    </w:p>
    <w:p>
      <w:pPr>
        <w:pStyle w:val="ListBullet"/>
      </w:pPr>
      <w:r>
        <w:t>Material changes in AI scope and risk exposure</w:t>
      </w:r>
    </w:p>
    <w:p>
      <w:pPr>
        <w:pStyle w:val="ListBullet"/>
      </w:pPr>
      <w:r>
        <w:t>Red or unknown control-health states</w:t>
      </w:r>
    </w:p>
    <w:p>
      <w:pPr>
        <w:pStyle w:val="ListBullet"/>
      </w:pPr>
      <w:r>
        <w:t>Significant incidents, near misses and harmful outcomes</w:t>
      </w:r>
    </w:p>
    <w:p>
      <w:pPr>
        <w:pStyle w:val="ListBullet"/>
      </w:pPr>
      <w:r>
        <w:t>Overdue corrective actions and expiring exceptions</w:t>
      </w:r>
    </w:p>
    <w:p>
      <w:pPr>
        <w:pStyle w:val="ListBullet"/>
      </w:pPr>
      <w:r>
        <w:t>Supplier and regulatory changes</w:t>
      </w:r>
    </w:p>
    <w:p>
      <w:pPr>
        <w:pStyle w:val="ListBullet"/>
      </w:pPr>
      <w:r>
        <w:t>Certification status and claim accuracy</w:t>
      </w:r>
    </w:p>
    <w:p>
      <w:pPr>
        <w:pStyle w:val="ListBullet"/>
      </w:pPr>
      <w:r>
        <w:t>Resources, competence and improvement priorities</w:t>
      </w:r>
    </w:p>
    <w:p>
      <w:pPr>
        <w:pStyle w:val="Heading1"/>
      </w:pPr>
      <w:r>
        <w:t>Implementation Priorities by Horizon</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vAlign w:val="center"/>
            <w:shd w:fill="17324D"/>
          </w:tcPr>
          <w:p>
            <w:pPr>
              <w:spacing w:after="0"/>
            </w:pPr>
            <w:r/>
            <w:r>
              <w:rPr>
                <w:rFonts w:ascii="Aptos" w:hAnsi="Aptos"/>
                <w:b/>
                <w:color w:val="FFFFFF"/>
                <w:sz w:val="15"/>
              </w:rPr>
              <w:t>Horizon</w:t>
            </w:r>
          </w:p>
        </w:tc>
        <w:tc>
          <w:tcPr>
            <w:tcW w:type="dxa" w:w="5083"/>
            <w:vAlign w:val="center"/>
            <w:shd w:fill="17324D"/>
          </w:tcPr>
          <w:p>
            <w:pPr>
              <w:spacing w:after="0"/>
            </w:pPr>
            <w:r/>
            <w:r>
              <w:rPr>
                <w:rFonts w:ascii="Aptos" w:hAnsi="Aptos"/>
                <w:b/>
                <w:color w:val="FFFFFF"/>
                <w:sz w:val="15"/>
              </w:rPr>
              <w:t>Priority</w:t>
            </w:r>
          </w:p>
        </w:tc>
      </w:tr>
      <w:tr>
        <w:trPr>
          <w:cantSplit/>
        </w:trPr>
        <w:tc>
          <w:tcPr>
            <w:tcW w:type="dxa" w:w="5083"/>
            <w:vAlign w:val="center"/>
            <w:shd w:fill="FFFFFF"/>
          </w:tcPr>
          <w:p>
            <w:pPr>
              <w:spacing w:after="0"/>
            </w:pPr>
            <w:r/>
            <w:r>
              <w:rPr>
                <w:rFonts w:ascii="Aptos" w:hAnsi="Aptos"/>
                <w:b w:val="0"/>
                <w:sz w:val="15"/>
              </w:rPr>
              <w:t>First 30 days</w:t>
            </w:r>
          </w:p>
        </w:tc>
        <w:tc>
          <w:tcPr>
            <w:tcW w:type="dxa" w:w="5083"/>
            <w:vAlign w:val="center"/>
            <w:shd w:fill="FFFFFF"/>
          </w:tcPr>
          <w:p>
            <w:pPr>
              <w:spacing w:after="0"/>
            </w:pPr>
            <w:r/>
            <w:r>
              <w:rPr>
                <w:rFonts w:ascii="Aptos" w:hAnsi="Aptos"/>
                <w:b w:val="0"/>
                <w:sz w:val="15"/>
              </w:rPr>
              <w:t>Sponsor, inventory, scope, high-risk containment and program charter.</w:t>
            </w:r>
          </w:p>
        </w:tc>
      </w:tr>
      <w:tr>
        <w:trPr>
          <w:cantSplit/>
        </w:trPr>
        <w:tc>
          <w:tcPr>
            <w:tcW w:type="dxa" w:w="5083"/>
            <w:vAlign w:val="center"/>
            <w:shd w:fill="F3F6F7"/>
          </w:tcPr>
          <w:p>
            <w:pPr>
              <w:spacing w:after="0"/>
            </w:pPr>
            <w:r/>
            <w:r>
              <w:rPr>
                <w:rFonts w:ascii="Aptos" w:hAnsi="Aptos"/>
                <w:b w:val="0"/>
                <w:sz w:val="15"/>
              </w:rPr>
              <w:t>Days 31-90</w:t>
            </w:r>
          </w:p>
        </w:tc>
        <w:tc>
          <w:tcPr>
            <w:tcW w:type="dxa" w:w="5083"/>
            <w:vAlign w:val="center"/>
            <w:shd w:fill="F3F6F7"/>
          </w:tcPr>
          <w:p>
            <w:pPr>
              <w:spacing w:after="0"/>
            </w:pPr>
            <w:r/>
            <w:r>
              <w:rPr>
                <w:rFonts w:ascii="Aptos" w:hAnsi="Aptos"/>
                <w:b w:val="0"/>
                <w:sz w:val="15"/>
              </w:rPr>
              <w:t>Profile selection, baseline assessment, ownership, roadmap and evidence repository.</w:t>
            </w:r>
          </w:p>
        </w:tc>
      </w:tr>
      <w:tr>
        <w:trPr>
          <w:cantSplit/>
        </w:trPr>
        <w:tc>
          <w:tcPr>
            <w:tcW w:type="dxa" w:w="5083"/>
            <w:vAlign w:val="center"/>
            <w:shd w:fill="FFFFFF"/>
          </w:tcPr>
          <w:p>
            <w:pPr>
              <w:spacing w:after="0"/>
            </w:pPr>
            <w:r/>
            <w:r>
              <w:rPr>
                <w:rFonts w:ascii="Aptos" w:hAnsi="Aptos"/>
                <w:b w:val="0"/>
                <w:sz w:val="15"/>
              </w:rPr>
              <w:t>Months 4-6</w:t>
            </w:r>
          </w:p>
        </w:tc>
        <w:tc>
          <w:tcPr>
            <w:tcW w:type="dxa" w:w="5083"/>
            <w:vAlign w:val="center"/>
            <w:shd w:fill="FFFFFF"/>
          </w:tcPr>
          <w:p>
            <w:pPr>
              <w:spacing w:after="0"/>
            </w:pPr>
            <w:r/>
            <w:r>
              <w:rPr>
                <w:rFonts w:ascii="Aptos" w:hAnsi="Aptos"/>
                <w:b w:val="0"/>
                <w:sz w:val="15"/>
              </w:rPr>
              <w:t>Critical remediation, technical validation and operating evidence.</w:t>
            </w:r>
          </w:p>
        </w:tc>
      </w:tr>
      <w:tr>
        <w:trPr>
          <w:cantSplit/>
        </w:trPr>
        <w:tc>
          <w:tcPr>
            <w:tcW w:type="dxa" w:w="5083"/>
            <w:vAlign w:val="center"/>
            <w:shd w:fill="F3F6F7"/>
          </w:tcPr>
          <w:p>
            <w:pPr>
              <w:spacing w:after="0"/>
            </w:pPr>
            <w:r/>
            <w:r>
              <w:rPr>
                <w:rFonts w:ascii="Aptos" w:hAnsi="Aptos"/>
                <w:b w:val="0"/>
                <w:sz w:val="15"/>
              </w:rPr>
              <w:t>Months 7-12</w:t>
            </w:r>
          </w:p>
        </w:tc>
        <w:tc>
          <w:tcPr>
            <w:tcW w:type="dxa" w:w="5083"/>
            <w:vAlign w:val="center"/>
            <w:shd w:fill="F3F6F7"/>
          </w:tcPr>
          <w:p>
            <w:r>
              <w:t>Independent assurance, management review and certification-readiness decision; certification only under an issued scheme.</w:t>
            </w:r>
          </w:p>
        </w:tc>
      </w:tr>
      <w:tr>
        <w:trPr>
          <w:cantSplit/>
        </w:trPr>
        <w:tc>
          <w:tcPr>
            <w:tcW w:type="dxa" w:w="5083"/>
            <w:vAlign w:val="center"/>
            <w:shd w:fill="FFFFFF"/>
          </w:tcPr>
          <w:p>
            <w:pPr>
              <w:spacing w:after="0"/>
            </w:pPr>
            <w:r/>
            <w:r>
              <w:rPr>
                <w:rFonts w:ascii="Aptos" w:hAnsi="Aptos"/>
                <w:b w:val="0"/>
                <w:sz w:val="15"/>
              </w:rPr>
              <w:t>Ongoing</w:t>
            </w:r>
          </w:p>
        </w:tc>
        <w:tc>
          <w:tcPr>
            <w:tcW w:type="dxa" w:w="5083"/>
            <w:vAlign w:val="center"/>
            <w:shd w:fill="FFFFFF"/>
          </w:tcPr>
          <w:p>
            <w:pPr>
              <w:spacing w:after="0"/>
            </w:pPr>
            <w:r/>
            <w:r>
              <w:rPr>
                <w:rFonts w:ascii="Aptos" w:hAnsi="Aptos"/>
                <w:b w:val="0"/>
                <w:sz w:val="15"/>
              </w:rPr>
              <w:t>Monitoring, incident learning, supplier oversight and release migration.</w:t>
            </w:r>
          </w:p>
        </w:tc>
      </w:tr>
    </w:tbl>
    <w:p/>
    <w:p>
      <w:r>
        <w:rPr/>
      </w:r>
    </w:p>
    <w:p>
      <w:r>
        <w:br w:type="page"/>
      </w:r>
    </w:p>
    <w:p>
      <w:pPr>
        <w:pStyle w:val="Heading1"/>
      </w:pPr>
      <w:r>
        <w:t>Publication Completeness and Intended Use</w:t>
      </w:r>
    </w:p>
    <w:p>
      <w:r>
        <w:rPr/>
        <w:t>This publication edition of GAISSF-NOR-002 is designed to stand on its own as executive interpretation and decision support. It summarizes purpose, scope, governance, adoption decisions, evidence expectations, limitations and implementation priorities, but GAISSF-NOR-001 remains the authoritative normative source.</w:t>
      </w:r>
    </w:p>
    <w:p>
      <w:r>
        <w:t>Completeness does not mean that the document replaces the normative control statements, applicable law, sector-specific engineering, organizational procedures or professional judgement. Cross-referenced GAISSF documents remain part of the controlled document system.</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vAlign w:val="center"/>
            <w:shd w:fill="17324D"/>
          </w:tcPr>
          <w:p>
            <w:pPr>
              <w:spacing w:after="0"/>
            </w:pPr>
            <w:r/>
            <w:r>
              <w:rPr>
                <w:rFonts w:ascii="Aptos" w:hAnsi="Aptos"/>
                <w:b/>
                <w:color w:val="FFFFFF"/>
                <w:sz w:val="15"/>
              </w:rPr>
              <w:t>Completeness dimension</w:t>
            </w:r>
          </w:p>
        </w:tc>
        <w:tc>
          <w:tcPr>
            <w:tcW w:type="dxa" w:w="5083"/>
            <w:vAlign w:val="center"/>
            <w:shd w:fill="17324D"/>
          </w:tcPr>
          <w:p>
            <w:pPr>
              <w:spacing w:after="0"/>
            </w:pPr>
            <w:r/>
            <w:r>
              <w:rPr>
                <w:rFonts w:ascii="Aptos" w:hAnsi="Aptos"/>
                <w:b/>
                <w:color w:val="FFFFFF"/>
                <w:sz w:val="15"/>
              </w:rPr>
              <w:t>Treatment in this edition</w:t>
            </w:r>
          </w:p>
        </w:tc>
      </w:tr>
      <w:tr>
        <w:trPr>
          <w:cantSplit/>
        </w:trPr>
        <w:tc>
          <w:tcPr>
            <w:tcW w:type="dxa" w:w="5083"/>
            <w:vAlign w:val="center"/>
            <w:shd w:fill="FFFFFF"/>
          </w:tcPr>
          <w:p>
            <w:pPr>
              <w:spacing w:after="0"/>
            </w:pPr>
            <w:r/>
            <w:r>
              <w:rPr>
                <w:rFonts w:ascii="Aptos" w:hAnsi="Aptos"/>
                <w:b w:val="0"/>
                <w:sz w:val="15"/>
              </w:rPr>
              <w:t>Normative alignment</w:t>
            </w:r>
          </w:p>
        </w:tc>
        <w:tc>
          <w:tcPr>
            <w:tcW w:type="dxa" w:w="5083"/>
            <w:vAlign w:val="center"/>
            <w:shd w:fill="FFFFFF"/>
          </w:tcPr>
          <w:p>
            <w:pPr>
              <w:spacing w:after="0"/>
            </w:pPr>
            <w:r/>
            <w:r>
              <w:rPr>
                <w:rFonts w:ascii="Aptos" w:hAnsi="Aptos"/>
                <w:b w:val="0"/>
                <w:sz w:val="15"/>
              </w:rPr>
              <w:t>Reconciled to the authoritative 59-control baseline and controlled profile structure.</w:t>
            </w:r>
          </w:p>
        </w:tc>
      </w:tr>
      <w:tr>
        <w:trPr>
          <w:cantSplit/>
        </w:trPr>
        <w:tc>
          <w:tcPr>
            <w:tcW w:type="dxa" w:w="5083"/>
            <w:vAlign w:val="center"/>
            <w:shd w:fill="F3F6F7"/>
          </w:tcPr>
          <w:p>
            <w:pPr>
              <w:spacing w:after="0"/>
            </w:pPr>
            <w:r/>
            <w:r>
              <w:rPr>
                <w:rFonts w:ascii="Aptos" w:hAnsi="Aptos"/>
                <w:b w:val="0"/>
                <w:sz w:val="15"/>
              </w:rPr>
              <w:t>Operational usability</w:t>
            </w:r>
          </w:p>
        </w:tc>
        <w:tc>
          <w:tcPr>
            <w:tcW w:type="dxa" w:w="5083"/>
            <w:vAlign w:val="center"/>
            <w:shd w:fill="F3F6F7"/>
          </w:tcPr>
          <w:p>
            <w:pPr>
              <w:spacing w:after="0"/>
            </w:pPr>
            <w:r/>
            <w:r>
              <w:rPr>
                <w:rFonts w:ascii="Aptos" w:hAnsi="Aptos"/>
                <w:b w:val="0"/>
                <w:sz w:val="15"/>
              </w:rPr>
              <w:t>Includes roles, workflows, gates, evidence, metrics, escalation and examples where relevant.</w:t>
            </w:r>
          </w:p>
        </w:tc>
      </w:tr>
      <w:tr>
        <w:trPr>
          <w:cantSplit/>
        </w:trPr>
        <w:tc>
          <w:tcPr>
            <w:tcW w:type="dxa" w:w="5083"/>
            <w:vAlign w:val="center"/>
            <w:shd w:fill="FFFFFF"/>
          </w:tcPr>
          <w:p>
            <w:pPr>
              <w:spacing w:after="0"/>
            </w:pPr>
            <w:r/>
            <w:r>
              <w:rPr>
                <w:rFonts w:ascii="Aptos" w:hAnsi="Aptos"/>
                <w:b w:val="0"/>
                <w:sz w:val="15"/>
              </w:rPr>
              <w:t>Traceability</w:t>
            </w:r>
          </w:p>
        </w:tc>
        <w:tc>
          <w:tcPr>
            <w:tcW w:type="dxa" w:w="5083"/>
            <w:vAlign w:val="center"/>
            <w:shd w:fill="FFFFFF"/>
          </w:tcPr>
          <w:p>
            <w:pPr>
              <w:spacing w:after="0"/>
            </w:pPr>
            <w:r/>
            <w:r>
              <w:rPr>
                <w:rFonts w:ascii="Aptos" w:hAnsi="Aptos"/>
                <w:b w:val="0"/>
                <w:sz w:val="15"/>
              </w:rPr>
              <w:t>Identifies dependencies and preserves the distinction between requirements, guidance and examples.</w:t>
            </w:r>
          </w:p>
        </w:tc>
      </w:tr>
      <w:tr>
        <w:trPr>
          <w:cantSplit/>
        </w:trPr>
        <w:tc>
          <w:tcPr>
            <w:tcW w:type="dxa" w:w="5083"/>
            <w:vAlign w:val="center"/>
            <w:shd w:fill="F3F6F7"/>
          </w:tcPr>
          <w:p>
            <w:pPr>
              <w:spacing w:after="0"/>
            </w:pPr>
            <w:r/>
            <w:r>
              <w:rPr>
                <w:rFonts w:ascii="Aptos" w:hAnsi="Aptos"/>
                <w:b w:val="0"/>
                <w:sz w:val="15"/>
              </w:rPr>
              <w:t>Limitations</w:t>
            </w:r>
          </w:p>
        </w:tc>
        <w:tc>
          <w:tcPr>
            <w:tcW w:type="dxa" w:w="5083"/>
            <w:vAlign w:val="center"/>
            <w:shd w:fill="F3F6F7"/>
          </w:tcPr>
          <w:p>
            <w:pPr>
              <w:spacing w:after="0"/>
            </w:pPr>
            <w:r/>
            <w:r>
              <w:rPr>
                <w:rFonts w:ascii="Aptos" w:hAnsi="Aptos"/>
                <w:b w:val="0"/>
                <w:sz w:val="15"/>
              </w:rPr>
              <w:t>States what the document does not establish or guarantee.</w:t>
            </w:r>
          </w:p>
        </w:tc>
      </w:tr>
      <w:tr>
        <w:trPr>
          <w:cantSplit/>
        </w:trPr>
        <w:tc>
          <w:tcPr>
            <w:tcW w:type="dxa" w:w="5083"/>
            <w:vAlign w:val="center"/>
            <w:shd w:fill="FFFFFF"/>
          </w:tcPr>
          <w:p>
            <w:pPr>
              <w:spacing w:after="0"/>
            </w:pPr>
            <w:r/>
            <w:r>
              <w:rPr>
                <w:rFonts w:ascii="Aptos" w:hAnsi="Aptos"/>
                <w:b w:val="0"/>
                <w:sz w:val="15"/>
              </w:rPr>
              <w:t>Maintenance</w:t>
            </w:r>
          </w:p>
        </w:tc>
        <w:tc>
          <w:tcPr>
            <w:tcW w:type="dxa" w:w="5083"/>
            <w:vAlign w:val="center"/>
            <w:shd w:fill="FFFFFF"/>
          </w:tcPr>
          <w:p>
            <w:pPr>
              <w:spacing w:after="0"/>
            </w:pPr>
            <w:r/>
            <w:r>
              <w:rPr>
                <w:rFonts w:ascii="Aptos" w:hAnsi="Aptos"/>
                <w:b w:val="0"/>
                <w:sz w:val="15"/>
              </w:rPr>
              <w:t>Includes review triggers, change control and publication status.</w:t>
            </w:r>
          </w:p>
        </w:tc>
      </w:tr>
    </w:tbl>
    <w:p/>
    <w:sectPr>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D6670"/>
        <w:sz w:val="15"/>
      </w:rPr>
      <w:t xml:space="preserve">GAISSF® v1.0 | Informative | © 2026 ODA3 Pvt Ltd    </w:t>
    </w:r>
    <w:r>
      <w:t xml:space="preserve">Page </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r>
      <w:rPr>
        <w:color w:val="5D6670"/>
        <w:sz w:val="16"/>
      </w:rPr>
      <w:t>GAISSF-NOR-002  |  Executive Summary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17324D"/>
      <w:sz w:val="34"/>
      <w:szCs w:val="28"/>
    </w:rPr>
  </w:style>
  <w:style w:type="paragraph" w:styleId="Heading2">
    <w:name w:val="heading 2"/>
    <w:basedOn w:val="Normal"/>
    <w:next w:val="Normal"/>
    <w:link w:val="Heading2Char"/>
    <w:uiPriority w:val="9"/>
    <w:unhideWhenUsed/>
    <w:qFormat/>
    <w:rsid w:val="00FC693F"/>
    <w:pPr>
      <w:keepNext/>
      <w:keepLines/>
      <w:spacing w:before="160" w:after="0"/>
      <w:outlineLvl w:val="1"/>
    </w:pPr>
    <w:rPr>
      <w:rFonts w:asciiTheme="majorHAnsi" w:eastAsiaTheme="majorEastAsia" w:hAnsiTheme="majorHAnsi" w:cstheme="majorBidi" w:ascii="Aptos Display" w:hAnsi="Aptos Display"/>
      <w:b/>
      <w:bCs/>
      <w:color w:val="0A7C86"/>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7324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24D"/>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i/>
      <w:iCs/>
      <w:color w:val="0A7C86"/>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ntrolID">
    <w:name w:val="Control ID"/>
    <w:pPr>
      <w:keepNext/>
      <w:spacing w:before="160" w:after="60"/>
    </w:pPr>
    <w:rPr>
      <w:rFonts w:ascii="Aptos Display" w:hAnsi="Aptos Display"/>
      <w:b/>
      <w:color w:val="0A7C86"/>
      <w:sz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GAISSF® v1.0 Executive Summary</dc:title>
  <dc:subject>Executive interpretation and decision support for the Global AI Security &amp; Safety Framework</dc:subject>
  <dc:creator/>
  <cp:keywords>GAISSF, AI security, AI safety, governance, executive summary</cp:keywords>
  <dc:description>Final Publication Edition</dc:description>
  <cp:lastModifiedBy/>
  <cp:revision>1</cp:revision>
  <dcterms:created xsi:type="dcterms:W3CDTF">2013-12-23T23:15:00Z</dcterms:created>
  <dcterms:modified xsi:type="dcterms:W3CDTF">2013-12-23T23:15:00Z</dcterms:modified>
  <cp:category/>
</cp:coreProperties>
</file>