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800"/>
        <w:jc w:val="center"/>
      </w:pPr>
      <w:r>
        <w:rPr>
          <w:rFonts w:ascii="Aptos Display" w:hAnsi="Aptos Display"/>
          <w:b/>
          <w:color w:val="17324D"/>
          <w:sz w:val="68"/>
        </w:rPr>
        <w:t>GAISSF® v1.0</w:t>
      </w:r>
    </w:p>
    <w:p>
      <w:pPr>
        <w:jc w:val="center"/>
      </w:pPr>
      <w:r>
        <w:rPr>
          <w:b/>
          <w:color w:val="0A7C86"/>
          <w:sz w:val="44"/>
        </w:rPr>
        <w:t>Quick Start Guide</w:t>
      </w:r>
    </w:p>
    <w:p>
      <w:pPr>
        <w:jc w:val="center"/>
      </w:pPr>
      <w:r>
        <w:rPr>
          <w:sz w:val="28"/>
        </w:rPr>
        <w:t>Global AI Security &amp; Safety Framework</w:t>
      </w:r>
    </w:p>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vAlign w:val="center"/>
            <w:shd w:fill="17324D"/>
          </w:tcPr>
          <w:p>
            <w:pPr>
              <w:spacing w:after="0"/>
            </w:pPr>
            <w:r/>
            <w:r>
              <w:rPr>
                <w:rFonts w:ascii="Aptos" w:hAnsi="Aptos"/>
                <w:b/>
                <w:color w:val="FFFFFF"/>
                <w:sz w:val="18"/>
              </w:rPr>
              <w:t>Document ID</w:t>
            </w:r>
          </w:p>
        </w:tc>
        <w:tc>
          <w:tcPr>
            <w:tcW w:type="dxa" w:w="5083"/>
            <w:vAlign w:val="center"/>
          </w:tcPr>
          <w:p>
            <w:pPr>
              <w:spacing w:after="0"/>
            </w:pPr>
            <w:r/>
            <w:r>
              <w:rPr>
                <w:rFonts w:ascii="Aptos" w:hAnsi="Aptos"/>
                <w:b w:val="0"/>
                <w:sz w:val="18"/>
              </w:rPr>
              <w:t>GAISSF-NOR-003</w:t>
            </w:r>
          </w:p>
        </w:tc>
      </w:tr>
      <w:tr>
        <w:tc>
          <w:tcPr>
            <w:tcW w:type="dxa" w:w="5083"/>
            <w:vAlign w:val="center"/>
            <w:shd w:fill="17324D"/>
          </w:tcPr>
          <w:p>
            <w:pPr>
              <w:spacing w:after="0"/>
            </w:pPr>
            <w:r/>
            <w:r>
              <w:rPr>
                <w:rFonts w:ascii="Aptos" w:hAnsi="Aptos"/>
                <w:b/>
                <w:color w:val="FFFFFF"/>
                <w:sz w:val="18"/>
              </w:rPr>
              <w:t>Version</w:t>
            </w:r>
          </w:p>
        </w:tc>
        <w:tc>
          <w:tcPr>
            <w:tcW w:type="dxa" w:w="5083"/>
            <w:vAlign w:val="center"/>
          </w:tcPr>
          <w:p>
            <w:pPr>
              <w:spacing w:after="0"/>
            </w:pPr>
            <w:r/>
            <w:r>
              <w:rPr>
                <w:rFonts w:ascii="Aptos" w:hAnsi="Aptos"/>
                <w:b w:val="0"/>
                <w:sz w:val="18"/>
              </w:rPr>
              <w:t>1.0</w:t>
            </w:r>
          </w:p>
        </w:tc>
      </w:tr>
      <w:tr>
        <w:tc>
          <w:tcPr>
            <w:tcW w:type="dxa" w:w="5083"/>
            <w:vAlign w:val="center"/>
            <w:shd w:fill="17324D"/>
          </w:tcPr>
          <w:p>
            <w:pPr>
              <w:spacing w:after="0"/>
            </w:pPr>
            <w:r/>
            <w:r>
              <w:rPr>
                <w:rFonts w:ascii="Aptos" w:hAnsi="Aptos"/>
                <w:b/>
                <w:color w:val="FFFFFF"/>
                <w:sz w:val="18"/>
              </w:rPr>
              <w:t>Status</w:t>
            </w:r>
          </w:p>
        </w:tc>
        <w:tc>
          <w:tcPr>
            <w:tcW w:type="dxa" w:w="5083"/>
            <w:vAlign w:val="center"/>
          </w:tcPr>
          <w:p>
            <w:r>
              <w:t>Final Publication Edition</w:t>
            </w:r>
          </w:p>
        </w:tc>
      </w:tr>
      <w:tr>
        <w:tc>
          <w:tcPr>
            <w:tcW w:type="dxa" w:w="5083"/>
            <w:vAlign w:val="center"/>
            <w:shd w:fill="17324D"/>
          </w:tcPr>
          <w:p>
            <w:pPr>
              <w:spacing w:after="0"/>
            </w:pPr>
            <w:r/>
            <w:r>
              <w:rPr>
                <w:rFonts w:ascii="Aptos" w:hAnsi="Aptos"/>
                <w:b/>
                <w:color w:val="FFFFFF"/>
                <w:sz w:val="18"/>
              </w:rPr>
              <w:t>Classification</w:t>
            </w:r>
          </w:p>
        </w:tc>
        <w:tc>
          <w:tcPr>
            <w:tcW w:type="dxa" w:w="5083"/>
            <w:vAlign w:val="center"/>
          </w:tcPr>
          <w:p>
            <w:pPr>
              <w:spacing w:after="0"/>
            </w:pPr>
            <w:r/>
            <w:r>
              <w:rPr>
                <w:rFonts w:ascii="Aptos" w:hAnsi="Aptos"/>
                <w:b w:val="0"/>
                <w:sz w:val="18"/>
              </w:rPr>
              <w:t>Informative</w:t>
            </w:r>
          </w:p>
        </w:tc>
      </w:tr>
      <w:tr>
        <w:tc>
          <w:tcPr>
            <w:tcW w:type="dxa" w:w="5083"/>
            <w:vAlign w:val="center"/>
            <w:shd w:fill="17324D"/>
          </w:tcPr>
          <w:p>
            <w:pPr>
              <w:spacing w:after="0"/>
            </w:pPr>
            <w:r/>
            <w:r>
              <w:rPr>
                <w:rFonts w:ascii="Aptos" w:hAnsi="Aptos"/>
                <w:b/>
                <w:color w:val="FFFFFF"/>
                <w:sz w:val="18"/>
              </w:rPr>
              <w:t>Publication date</w:t>
            </w:r>
          </w:p>
        </w:tc>
        <w:tc>
          <w:tcPr>
            <w:tcW w:type="dxa" w:w="5083"/>
            <w:vAlign w:val="center"/>
          </w:tcPr>
          <w:p>
            <w:pPr>
              <w:spacing w:after="0"/>
            </w:pPr>
            <w:r>
              <w:t>1 July 2026</w:t>
            </w:r>
            <w:r>
              <w:rPr>
                <w:rFonts w:ascii="Aptos" w:hAnsi="Aptos"/>
                <w:b w:val="0"/>
                <w:sz w:val="18"/>
              </w:rPr>
            </w:r>
          </w:p>
        </w:tc>
      </w:tr>
      <w:tr>
        <w:tc>
          <w:tcPr>
            <w:tcW w:type="dxa" w:w="5083"/>
            <w:vAlign w:val="center"/>
            <w:shd w:fill="17324D"/>
          </w:tcPr>
          <w:p>
            <w:pPr>
              <w:spacing w:after="0"/>
            </w:pPr>
            <w:r/>
            <w:r>
              <w:rPr>
                <w:rFonts w:ascii="Aptos" w:hAnsi="Aptos"/>
                <w:b/>
                <w:color w:val="FFFFFF"/>
                <w:sz w:val="18"/>
              </w:rPr>
              <w:t>Publisher</w:t>
            </w:r>
          </w:p>
        </w:tc>
        <w:tc>
          <w:tcPr>
            <w:tcW w:type="dxa" w:w="5083"/>
            <w:vAlign w:val="center"/>
          </w:tcPr>
          <w:p>
            <w:pPr>
              <w:spacing w:after="0"/>
            </w:pPr>
            <w:r/>
            <w:r>
              <w:rPr>
                <w:rFonts w:ascii="Aptos" w:hAnsi="Aptos"/>
                <w:b w:val="0"/>
                <w:sz w:val="18"/>
              </w:rPr>
              <w:t>ODA3 Institute</w:t>
            </w:r>
          </w:p>
        </w:tc>
      </w:tr>
    </w:tbl>
    <w:p/>
    <w:p>
      <w:pPr>
        <w:jc w:val="center"/>
      </w:pPr>
      <w:r>
        <w:rPr>
          <w:i/>
        </w:rPr>
        <w:t>Authoritative control baseline: 59 controls across nine domains. Canonical Foundational scope: 52 controls. Additional physical-AI controls: 7.</w:t>
      </w:r>
    </w:p>
    <w:p>
      <w:r>
        <w:br w:type="page"/>
      </w:r>
    </w:p>
    <w:p>
      <w:pPr>
        <w:pStyle w:val="Heading1"/>
      </w:pPr>
      <w:r>
        <w:t>Document Control</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vAlign w:val="center"/>
            <w:shd w:fill="17324D"/>
          </w:tcPr>
          <w:p>
            <w:pPr>
              <w:spacing w:after="0"/>
            </w:pPr>
            <w:r/>
            <w:r>
              <w:rPr>
                <w:rFonts w:ascii="Aptos" w:hAnsi="Aptos"/>
                <w:b/>
                <w:color w:val="FFFFFF"/>
                <w:sz w:val="17"/>
              </w:rPr>
              <w:t>Document title</w:t>
            </w:r>
          </w:p>
        </w:tc>
        <w:tc>
          <w:tcPr>
            <w:tcW w:type="dxa" w:w="5083"/>
            <w:vAlign w:val="center"/>
          </w:tcPr>
          <w:p>
            <w:pPr>
              <w:spacing w:after="0"/>
            </w:pPr>
            <w:r/>
            <w:r>
              <w:rPr>
                <w:rFonts w:ascii="Aptos" w:hAnsi="Aptos"/>
                <w:b w:val="0"/>
                <w:sz w:val="17"/>
              </w:rPr>
              <w:t>GAISSF® v1.0 Quick Start Guide</w:t>
            </w:r>
          </w:p>
        </w:tc>
      </w:tr>
      <w:tr>
        <w:tc>
          <w:tcPr>
            <w:tcW w:type="dxa" w:w="5083"/>
            <w:vAlign w:val="center"/>
            <w:shd w:fill="17324D"/>
          </w:tcPr>
          <w:p>
            <w:pPr>
              <w:spacing w:after="0"/>
            </w:pPr>
            <w:r/>
            <w:r>
              <w:rPr>
                <w:rFonts w:ascii="Aptos" w:hAnsi="Aptos"/>
                <w:b/>
                <w:color w:val="FFFFFF"/>
                <w:sz w:val="17"/>
              </w:rPr>
              <w:t>Document ID</w:t>
            </w:r>
          </w:p>
        </w:tc>
        <w:tc>
          <w:tcPr>
            <w:tcW w:type="dxa" w:w="5083"/>
            <w:vAlign w:val="center"/>
          </w:tcPr>
          <w:p>
            <w:pPr>
              <w:spacing w:after="0"/>
            </w:pPr>
            <w:r/>
            <w:r>
              <w:rPr>
                <w:rFonts w:ascii="Aptos" w:hAnsi="Aptos"/>
                <w:b w:val="0"/>
                <w:sz w:val="17"/>
              </w:rPr>
              <w:t>GAISSF-NOR-003</w:t>
            </w:r>
          </w:p>
        </w:tc>
      </w:tr>
      <w:tr>
        <w:tc>
          <w:tcPr>
            <w:tcW w:type="dxa" w:w="5083"/>
            <w:vAlign w:val="center"/>
            <w:shd w:fill="17324D"/>
          </w:tcPr>
          <w:p>
            <w:pPr>
              <w:spacing w:after="0"/>
            </w:pPr>
            <w:r/>
            <w:r>
              <w:rPr>
                <w:rFonts w:ascii="Aptos" w:hAnsi="Aptos"/>
                <w:b/>
                <w:color w:val="FFFFFF"/>
                <w:sz w:val="17"/>
              </w:rPr>
              <w:t>Version</w:t>
            </w:r>
          </w:p>
        </w:tc>
        <w:tc>
          <w:tcPr>
            <w:tcW w:type="dxa" w:w="5083"/>
            <w:vAlign w:val="center"/>
          </w:tcPr>
          <w:p>
            <w:pPr>
              <w:spacing w:after="0"/>
            </w:pPr>
            <w:r/>
            <w:r>
              <w:rPr>
                <w:rFonts w:ascii="Aptos" w:hAnsi="Aptos"/>
                <w:b w:val="0"/>
                <w:sz w:val="17"/>
              </w:rPr>
              <w:t>1.0</w:t>
            </w:r>
          </w:p>
        </w:tc>
      </w:tr>
      <w:tr>
        <w:tc>
          <w:tcPr>
            <w:tcW w:type="dxa" w:w="5083"/>
            <w:vAlign w:val="center"/>
            <w:shd w:fill="17324D"/>
          </w:tcPr>
          <w:p>
            <w:pPr>
              <w:spacing w:after="0"/>
            </w:pPr>
            <w:r/>
            <w:r>
              <w:rPr>
                <w:rFonts w:ascii="Aptos" w:hAnsi="Aptos"/>
                <w:b/>
                <w:color w:val="FFFFFF"/>
                <w:sz w:val="17"/>
              </w:rPr>
              <w:t>Status</w:t>
            </w:r>
          </w:p>
        </w:tc>
        <w:tc>
          <w:tcPr>
            <w:tcW w:type="dxa" w:w="5083"/>
            <w:vAlign w:val="center"/>
          </w:tcPr>
          <w:p>
            <w:r>
              <w:t>Final Publication Edition</w:t>
            </w:r>
          </w:p>
        </w:tc>
      </w:tr>
      <w:tr>
        <w:tc>
          <w:tcPr>
            <w:tcW w:type="dxa" w:w="5083"/>
            <w:vAlign w:val="center"/>
            <w:shd w:fill="17324D"/>
          </w:tcPr>
          <w:p>
            <w:pPr>
              <w:spacing w:after="0"/>
            </w:pPr>
            <w:r/>
            <w:r>
              <w:rPr>
                <w:rFonts w:ascii="Aptos" w:hAnsi="Aptos"/>
                <w:b/>
                <w:color w:val="FFFFFF"/>
                <w:sz w:val="17"/>
              </w:rPr>
              <w:t>Classification</w:t>
            </w:r>
          </w:p>
        </w:tc>
        <w:tc>
          <w:tcPr>
            <w:tcW w:type="dxa" w:w="5083"/>
            <w:vAlign w:val="center"/>
          </w:tcPr>
          <w:p>
            <w:pPr>
              <w:spacing w:after="0"/>
            </w:pPr>
            <w:r/>
            <w:r>
              <w:rPr>
                <w:rFonts w:ascii="Aptos" w:hAnsi="Aptos"/>
                <w:b w:val="0"/>
                <w:sz w:val="17"/>
              </w:rPr>
              <w:t>Informative</w:t>
            </w:r>
          </w:p>
        </w:tc>
      </w:tr>
      <w:tr>
        <w:tc>
          <w:tcPr>
            <w:tcW w:type="dxa" w:w="5083"/>
            <w:vAlign w:val="center"/>
            <w:shd w:fill="17324D"/>
          </w:tcPr>
          <w:p>
            <w:pPr>
              <w:spacing w:after="0"/>
            </w:pPr>
            <w:r/>
            <w:r>
              <w:rPr>
                <w:rFonts w:ascii="Aptos" w:hAnsi="Aptos"/>
                <w:b/>
                <w:color w:val="FFFFFF"/>
                <w:sz w:val="17"/>
              </w:rPr>
              <w:t>Publisher</w:t>
            </w:r>
          </w:p>
        </w:tc>
        <w:tc>
          <w:tcPr>
            <w:tcW w:type="dxa" w:w="5083"/>
            <w:vAlign w:val="center"/>
          </w:tcPr>
          <w:p>
            <w:pPr>
              <w:spacing w:after="0"/>
            </w:pPr>
            <w:r/>
            <w:r>
              <w:rPr>
                <w:rFonts w:ascii="Aptos" w:hAnsi="Aptos"/>
                <w:b w:val="0"/>
                <w:sz w:val="17"/>
              </w:rPr>
              <w:t>ODA3 Institute</w:t>
            </w:r>
          </w:p>
        </w:tc>
      </w:tr>
      <w:tr>
        <w:tc>
          <w:tcPr>
            <w:tcW w:type="dxa" w:w="5083"/>
            <w:vAlign w:val="center"/>
            <w:shd w:fill="17324D"/>
          </w:tcPr>
          <w:p>
            <w:pPr>
              <w:spacing w:after="0"/>
            </w:pPr>
            <w:r/>
            <w:r>
              <w:rPr>
                <w:rFonts w:ascii="Aptos" w:hAnsi="Aptos"/>
                <w:b/>
                <w:color w:val="FFFFFF"/>
                <w:sz w:val="17"/>
              </w:rPr>
              <w:t>Legal entity</w:t>
            </w:r>
          </w:p>
        </w:tc>
        <w:tc>
          <w:tcPr>
            <w:tcW w:type="dxa" w:w="5083"/>
            <w:vAlign w:val="center"/>
          </w:tcPr>
          <w:p>
            <w:pPr>
              <w:spacing w:after="0"/>
            </w:pPr>
            <w:r/>
            <w:r>
              <w:rPr>
                <w:rFonts w:ascii="Aptos" w:hAnsi="Aptos"/>
                <w:b w:val="0"/>
                <w:sz w:val="17"/>
              </w:rPr>
              <w:t>ODA3 Pvt Ltd</w:t>
            </w:r>
          </w:p>
        </w:tc>
      </w:tr>
      <w:tr>
        <w:tc>
          <w:tcPr>
            <w:tcW w:type="dxa" w:w="5083"/>
            <w:vAlign w:val="center"/>
            <w:shd w:fill="17324D"/>
          </w:tcPr>
          <w:p>
            <w:pPr>
              <w:spacing w:after="0"/>
            </w:pPr>
            <w:r/>
            <w:r>
              <w:rPr>
                <w:rFonts w:ascii="Aptos" w:hAnsi="Aptos"/>
                <w:b/>
                <w:color w:val="FFFFFF"/>
                <w:sz w:val="17"/>
              </w:rPr>
              <w:t>Authoritative source</w:t>
            </w:r>
          </w:p>
        </w:tc>
        <w:tc>
          <w:tcPr>
            <w:tcW w:type="dxa" w:w="5083"/>
            <w:vAlign w:val="center"/>
          </w:tcPr>
          <w:p>
            <w:pPr>
              <w:spacing w:after="0"/>
            </w:pPr>
            <w:r/>
            <w:r>
              <w:rPr>
                <w:rFonts w:ascii="Aptos" w:hAnsi="Aptos"/>
                <w:b w:val="0"/>
                <w:sz w:val="17"/>
              </w:rPr>
              <w:t>GAISSF-NOR-001</w:t>
            </w:r>
          </w:p>
        </w:tc>
      </w:tr>
      <w:tr>
        <w:tc>
          <w:tcPr>
            <w:tcW w:type="dxa" w:w="5083"/>
            <w:vAlign w:val="center"/>
            <w:shd w:fill="17324D"/>
          </w:tcPr>
          <w:p>
            <w:pPr>
              <w:spacing w:after="0"/>
            </w:pPr>
            <w:r/>
            <w:r>
              <w:rPr>
                <w:rFonts w:ascii="Aptos" w:hAnsi="Aptos"/>
                <w:b/>
                <w:color w:val="FFFFFF"/>
                <w:sz w:val="17"/>
              </w:rPr>
              <w:t>Control baseline</w:t>
            </w:r>
          </w:p>
        </w:tc>
        <w:tc>
          <w:tcPr>
            <w:tcW w:type="dxa" w:w="5083"/>
            <w:vAlign w:val="center"/>
          </w:tcPr>
          <w:p>
            <w:pPr>
              <w:spacing w:after="0"/>
            </w:pPr>
            <w:r/>
            <w:r>
              <w:rPr>
                <w:rFonts w:ascii="Aptos" w:hAnsi="Aptos"/>
                <w:b w:val="0"/>
                <w:sz w:val="17"/>
              </w:rPr>
              <w:t>59 controls across D1-D9</w:t>
            </w:r>
          </w:p>
        </w:tc>
      </w:tr>
      <w:tr>
        <w:tc>
          <w:tcPr>
            <w:tcW w:type="dxa" w:w="5083"/>
            <w:vAlign w:val="center"/>
            <w:shd w:fill="17324D"/>
          </w:tcPr>
          <w:p>
            <w:pPr>
              <w:spacing w:after="0"/>
            </w:pPr>
            <w:r/>
            <w:r>
              <w:rPr>
                <w:rFonts w:ascii="Aptos" w:hAnsi="Aptos"/>
                <w:b/>
                <w:color w:val="FFFFFF"/>
                <w:sz w:val="17"/>
              </w:rPr>
              <w:t>Foundational scope</w:t>
            </w:r>
          </w:p>
        </w:tc>
        <w:tc>
          <w:tcPr>
            <w:tcW w:type="dxa" w:w="5083"/>
            <w:vAlign w:val="center"/>
          </w:tcPr>
          <w:p>
            <w:pPr>
              <w:spacing w:after="0"/>
            </w:pPr>
            <w:r/>
            <w:r>
              <w:rPr>
                <w:rFonts w:ascii="Aptos" w:hAnsi="Aptos"/>
                <w:b w:val="0"/>
                <w:sz w:val="17"/>
              </w:rPr>
              <w:t>52 controls (D1-D8)</w:t>
            </w:r>
          </w:p>
        </w:tc>
      </w:tr>
      <w:tr>
        <w:tc>
          <w:tcPr>
            <w:tcW w:type="dxa" w:w="5083"/>
            <w:vAlign w:val="center"/>
            <w:shd w:fill="17324D"/>
          </w:tcPr>
          <w:p>
            <w:pPr>
              <w:spacing w:after="0"/>
            </w:pPr>
            <w:r/>
            <w:r>
              <w:rPr>
                <w:rFonts w:ascii="Aptos" w:hAnsi="Aptos"/>
                <w:b/>
                <w:color w:val="FFFFFF"/>
                <w:sz w:val="17"/>
              </w:rPr>
              <w:t>Additional controls</w:t>
            </w:r>
          </w:p>
        </w:tc>
        <w:tc>
          <w:tcPr>
            <w:tcW w:type="dxa" w:w="5083"/>
            <w:vAlign w:val="center"/>
          </w:tcPr>
          <w:p>
            <w:pPr>
              <w:spacing w:after="0"/>
            </w:pPr>
            <w:r/>
            <w:r>
              <w:rPr>
                <w:rFonts w:ascii="Aptos" w:hAnsi="Aptos"/>
                <w:b w:val="0"/>
                <w:sz w:val="17"/>
              </w:rPr>
              <w:t>7 physical-AI controls (D9)</w:t>
            </w:r>
          </w:p>
        </w:tc>
      </w:tr>
      <w:tr>
        <w:tc>
          <w:tcPr>
            <w:tcW w:type="dxa" w:w="5083"/>
            <w:vAlign w:val="center"/>
            <w:shd w:fill="17324D"/>
          </w:tcPr>
          <w:p>
            <w:pPr>
              <w:spacing w:after="0"/>
            </w:pPr>
            <w:r/>
            <w:r>
              <w:rPr>
                <w:rFonts w:ascii="Aptos" w:hAnsi="Aptos"/>
                <w:b/>
                <w:color w:val="FFFFFF"/>
                <w:sz w:val="17"/>
              </w:rPr>
              <w:t>Supersedes</w:t>
            </w:r>
          </w:p>
        </w:tc>
        <w:tc>
          <w:tcPr>
            <w:tcW w:type="dxa" w:w="5083"/>
            <w:vAlign w:val="center"/>
          </w:tcPr>
          <w:p>
            <w:pPr>
              <w:spacing w:after="0"/>
            </w:pPr>
            <w:r/>
            <w:r>
              <w:rPr>
                <w:rFonts w:ascii="Aptos" w:hAnsi="Aptos"/>
                <w:b w:val="0"/>
                <w:sz w:val="17"/>
              </w:rPr>
              <w:t>Earlier 45-control generated draft; withdrawn</w:t>
            </w:r>
          </w:p>
        </w:tc>
      </w:tr>
      <w:tr>
        <w:tc>
          <w:tcPr>
            <w:tcW w:type="dxa" w:w="5083"/>
            <w:vAlign w:val="center"/>
            <w:shd w:fill="17324D"/>
          </w:tcPr>
          <w:p>
            <w:pPr>
              <w:spacing w:after="0"/>
            </w:pPr>
            <w:r/>
            <w:r>
              <w:rPr>
                <w:rFonts w:ascii="Aptos" w:hAnsi="Aptos"/>
                <w:b/>
                <w:color w:val="FFFFFF"/>
                <w:sz w:val="17"/>
              </w:rPr>
              <w:t>Publication date</w:t>
            </w:r>
          </w:p>
        </w:tc>
        <w:tc>
          <w:tcPr>
            <w:tcW w:type="dxa" w:w="5083"/>
            <w:vAlign w:val="center"/>
          </w:tcPr>
          <w:p>
            <w:pPr>
              <w:spacing w:after="0"/>
            </w:pPr>
            <w:r>
              <w:t>1 July 2026</w:t>
            </w:r>
            <w:r>
              <w:rPr>
                <w:rFonts w:ascii="Aptos" w:hAnsi="Aptos"/>
                <w:b w:val="0"/>
                <w:sz w:val="17"/>
              </w:rPr>
            </w:r>
          </w:p>
        </w:tc>
      </w:tr>
    </w:tbl>
    <w:p>
      <w:pPr>
        <w:pStyle w:val="Heading1"/>
      </w:pPr>
      <w:r>
        <w:t>Copyright, Licensing and Reliance Notice</w:t>
      </w:r>
    </w:p>
    <w:p>
      <w:r>
        <w:t>© 2026 ODA3 Pvt Ltd. Published by ODA3 Institute. GAISSF® is used as the framework identifier. Use, reproduction, adaptation, certification, credential, and trademark rights are governed by the applicable GAISSF publication terms and licensing instruments. This document does not constitute legal advice and does not guarantee security, safety, regulatory compliance, or absence of harmful outcomes.</w:t>
      </w:r>
    </w:p>
    <w:p>
      <w:pPr>
        <w:pStyle w:val="Heading1"/>
      </w:pPr>
      <w:r>
        <w:t>Precedence Statement</w:t>
      </w:r>
    </w:p>
    <w:p>
      <w:r>
        <w:t>This guide provides implementation guidance only. It does not create or modify GAISSF requirements. Use GAISSF-NOR-001 and GAISSF-NOR-004 for authoritative requirements and control records.</w:t>
      </w:r>
    </w:p>
    <w:p>
      <w:pPr>
        <w:pStyle w:val="Heading1"/>
      </w:pPr>
      <w:r>
        <w:t>1. Rapid Onboarding Sequence</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vAlign w:val="center"/>
            <w:shd w:fill="17324D"/>
          </w:tcPr>
          <w:p>
            <w:pPr>
              <w:spacing w:after="0"/>
            </w:pPr>
            <w:r/>
            <w:r>
              <w:rPr>
                <w:rFonts w:ascii="Aptos" w:hAnsi="Aptos"/>
                <w:b/>
                <w:color w:val="FFFFFF"/>
                <w:sz w:val="16"/>
              </w:rPr>
              <w:t>Step</w:t>
            </w:r>
          </w:p>
        </w:tc>
        <w:tc>
          <w:tcPr>
            <w:tcW w:type="dxa" w:w="5083"/>
            <w:vAlign w:val="center"/>
            <w:shd w:fill="17324D"/>
          </w:tcPr>
          <w:p>
            <w:pPr>
              <w:spacing w:after="0"/>
            </w:pPr>
            <w:r/>
            <w:r>
              <w:rPr>
                <w:rFonts w:ascii="Aptos" w:hAnsi="Aptos"/>
                <w:b/>
                <w:color w:val="FFFFFF"/>
                <w:sz w:val="16"/>
              </w:rPr>
              <w:t>Action</w:t>
            </w:r>
          </w:p>
        </w:tc>
      </w:tr>
      <w:tr>
        <w:tc>
          <w:tcPr>
            <w:tcW w:type="dxa" w:w="5083"/>
            <w:vAlign w:val="center"/>
          </w:tcPr>
          <w:p>
            <w:pPr>
              <w:spacing w:after="0"/>
            </w:pPr>
            <w:r/>
            <w:r>
              <w:rPr>
                <w:rFonts w:ascii="Aptos" w:hAnsi="Aptos"/>
                <w:b w:val="0"/>
                <w:sz w:val="16"/>
              </w:rPr>
              <w:t>1</w:t>
            </w:r>
          </w:p>
        </w:tc>
        <w:tc>
          <w:tcPr>
            <w:tcW w:type="dxa" w:w="5083"/>
            <w:vAlign w:val="center"/>
          </w:tcPr>
          <w:p>
            <w:pPr>
              <w:spacing w:after="0"/>
            </w:pPr>
            <w:r/>
            <w:r>
              <w:rPr>
                <w:rFonts w:ascii="Aptos" w:hAnsi="Aptos"/>
                <w:b w:val="0"/>
                <w:sz w:val="16"/>
              </w:rPr>
              <w:t>Appoint an executive sponsor and implementation lead.</w:t>
            </w:r>
          </w:p>
        </w:tc>
      </w:tr>
      <w:tr>
        <w:tc>
          <w:tcPr>
            <w:tcW w:type="dxa" w:w="5083"/>
            <w:vAlign w:val="center"/>
          </w:tcPr>
          <w:p>
            <w:pPr>
              <w:spacing w:after="0"/>
            </w:pPr>
            <w:r/>
            <w:r>
              <w:rPr>
                <w:rFonts w:ascii="Aptos" w:hAnsi="Aptos"/>
                <w:b w:val="0"/>
                <w:sz w:val="16"/>
              </w:rPr>
              <w:t>2</w:t>
            </w:r>
          </w:p>
        </w:tc>
        <w:tc>
          <w:tcPr>
            <w:tcW w:type="dxa" w:w="5083"/>
            <w:vAlign w:val="center"/>
          </w:tcPr>
          <w:p>
            <w:pPr>
              <w:spacing w:after="0"/>
            </w:pPr>
            <w:r/>
            <w:r>
              <w:rPr>
                <w:rFonts w:ascii="Aptos" w:hAnsi="Aptos"/>
                <w:b w:val="0"/>
                <w:sz w:val="16"/>
              </w:rPr>
              <w:t>Define the organizational, system, data, supplier and deployment boundary.</w:t>
            </w:r>
          </w:p>
        </w:tc>
      </w:tr>
      <w:tr>
        <w:tc>
          <w:tcPr>
            <w:tcW w:type="dxa" w:w="5083"/>
            <w:vAlign w:val="center"/>
          </w:tcPr>
          <w:p>
            <w:pPr>
              <w:spacing w:after="0"/>
            </w:pPr>
            <w:r/>
            <w:r>
              <w:rPr>
                <w:rFonts w:ascii="Aptos" w:hAnsi="Aptos"/>
                <w:b w:val="0"/>
                <w:sz w:val="16"/>
              </w:rPr>
              <w:t>3</w:t>
            </w:r>
          </w:p>
        </w:tc>
        <w:tc>
          <w:tcPr>
            <w:tcW w:type="dxa" w:w="5083"/>
            <w:vAlign w:val="center"/>
          </w:tcPr>
          <w:p>
            <w:pPr>
              <w:spacing w:after="0"/>
            </w:pPr>
            <w:r/>
            <w:r>
              <w:rPr>
                <w:rFonts w:ascii="Aptos" w:hAnsi="Aptos"/>
                <w:b w:val="0"/>
                <w:sz w:val="16"/>
              </w:rPr>
              <w:t>Create an inventory of AI systems and dependencies.</w:t>
            </w:r>
          </w:p>
        </w:tc>
      </w:tr>
      <w:tr>
        <w:tc>
          <w:tcPr>
            <w:tcW w:type="dxa" w:w="5083"/>
            <w:vAlign w:val="center"/>
          </w:tcPr>
          <w:p>
            <w:pPr>
              <w:spacing w:after="0"/>
            </w:pPr>
            <w:r/>
            <w:r>
              <w:rPr>
                <w:rFonts w:ascii="Aptos" w:hAnsi="Aptos"/>
                <w:b w:val="0"/>
                <w:sz w:val="16"/>
              </w:rPr>
              <w:t>4</w:t>
            </w:r>
          </w:p>
        </w:tc>
        <w:tc>
          <w:tcPr>
            <w:tcW w:type="dxa" w:w="5083"/>
            <w:vAlign w:val="center"/>
          </w:tcPr>
          <w:p>
            <w:pPr>
              <w:spacing w:after="0"/>
            </w:pPr>
            <w:r/>
            <w:r>
              <w:rPr>
                <w:rFonts w:ascii="Aptos" w:hAnsi="Aptos"/>
                <w:b w:val="0"/>
                <w:sz w:val="16"/>
              </w:rPr>
              <w:t>Select the target conformance tier.</w:t>
            </w:r>
          </w:p>
        </w:tc>
      </w:tr>
      <w:tr>
        <w:tc>
          <w:tcPr>
            <w:tcW w:type="dxa" w:w="5083"/>
            <w:vAlign w:val="center"/>
          </w:tcPr>
          <w:p>
            <w:pPr>
              <w:spacing w:after="0"/>
            </w:pPr>
            <w:r/>
            <w:r>
              <w:rPr>
                <w:rFonts w:ascii="Aptos" w:hAnsi="Aptos"/>
                <w:b w:val="0"/>
                <w:sz w:val="16"/>
              </w:rPr>
              <w:t>5</w:t>
            </w:r>
          </w:p>
        </w:tc>
        <w:tc>
          <w:tcPr>
            <w:tcW w:type="dxa" w:w="5083"/>
            <w:vAlign w:val="center"/>
          </w:tcPr>
          <w:p>
            <w:pPr>
              <w:spacing w:after="0"/>
            </w:pPr>
            <w:r/>
            <w:r>
              <w:rPr>
                <w:rFonts w:ascii="Aptos" w:hAnsi="Aptos"/>
                <w:b w:val="0"/>
                <w:sz w:val="16"/>
              </w:rPr>
              <w:t>Prepare a 59-control Statement of Applicability.</w:t>
            </w:r>
          </w:p>
        </w:tc>
      </w:tr>
      <w:tr>
        <w:tc>
          <w:tcPr>
            <w:tcW w:type="dxa" w:w="5083"/>
            <w:vAlign w:val="center"/>
          </w:tcPr>
          <w:p>
            <w:pPr>
              <w:spacing w:after="0"/>
            </w:pPr>
            <w:r/>
            <w:r>
              <w:rPr>
                <w:rFonts w:ascii="Aptos" w:hAnsi="Aptos"/>
                <w:b w:val="0"/>
                <w:sz w:val="16"/>
              </w:rPr>
              <w:t>6</w:t>
            </w:r>
          </w:p>
        </w:tc>
        <w:tc>
          <w:tcPr>
            <w:tcW w:type="dxa" w:w="5083"/>
            <w:vAlign w:val="center"/>
          </w:tcPr>
          <w:p>
            <w:pPr>
              <w:spacing w:after="0"/>
            </w:pPr>
            <w:r/>
            <w:r>
              <w:rPr>
                <w:rFonts w:ascii="Aptos" w:hAnsi="Aptos"/>
                <w:b w:val="0"/>
                <w:sz w:val="16"/>
              </w:rPr>
              <w:t>Assess the 52 canonical Foundational controls first.</w:t>
            </w:r>
          </w:p>
        </w:tc>
      </w:tr>
      <w:tr>
        <w:tc>
          <w:tcPr>
            <w:tcW w:type="dxa" w:w="5083"/>
            <w:vAlign w:val="center"/>
          </w:tcPr>
          <w:p>
            <w:pPr>
              <w:spacing w:after="0"/>
            </w:pPr>
            <w:r/>
            <w:r>
              <w:rPr>
                <w:rFonts w:ascii="Aptos" w:hAnsi="Aptos"/>
                <w:b w:val="0"/>
                <w:sz w:val="16"/>
              </w:rPr>
              <w:t>7</w:t>
            </w:r>
          </w:p>
        </w:tc>
        <w:tc>
          <w:tcPr>
            <w:tcW w:type="dxa" w:w="5083"/>
            <w:vAlign w:val="center"/>
          </w:tcPr>
          <w:p>
            <w:pPr>
              <w:spacing w:after="0"/>
            </w:pPr>
            <w:r>
              <w:t>Determine whether physical-world influence, cyber-physical actuation, or safety-relevant autonomous control is within scope. If so, assess all applicable D9 controls as mandatory additions to the selected baseline.</w:t>
            </w:r>
            <w:r>
              <w:rPr>
                <w:rFonts w:ascii="Aptos" w:hAnsi="Aptos"/>
                <w:b w:val="0"/>
                <w:sz w:val="16"/>
              </w:rPr>
            </w:r>
          </w:p>
        </w:tc>
      </w:tr>
      <w:tr>
        <w:tc>
          <w:tcPr>
            <w:tcW w:type="dxa" w:w="5083"/>
            <w:vAlign w:val="center"/>
          </w:tcPr>
          <w:p>
            <w:pPr>
              <w:spacing w:after="0"/>
            </w:pPr>
            <w:r/>
            <w:r>
              <w:rPr>
                <w:rFonts w:ascii="Aptos" w:hAnsi="Aptos"/>
                <w:b w:val="0"/>
                <w:sz w:val="16"/>
              </w:rPr>
              <w:t>8</w:t>
            </w:r>
          </w:p>
        </w:tc>
        <w:tc>
          <w:tcPr>
            <w:tcW w:type="dxa" w:w="5083"/>
            <w:vAlign w:val="center"/>
          </w:tcPr>
          <w:p>
            <w:pPr>
              <w:spacing w:after="0"/>
            </w:pPr>
            <w:r/>
            <w:r>
              <w:rPr>
                <w:rFonts w:ascii="Aptos" w:hAnsi="Aptos"/>
                <w:b w:val="0"/>
                <w:sz w:val="16"/>
              </w:rPr>
              <w:t>Assign control owners and evidence custodians.</w:t>
            </w:r>
          </w:p>
        </w:tc>
      </w:tr>
      <w:tr>
        <w:tc>
          <w:tcPr>
            <w:tcW w:type="dxa" w:w="5083"/>
            <w:vAlign w:val="center"/>
          </w:tcPr>
          <w:p>
            <w:pPr>
              <w:spacing w:after="0"/>
            </w:pPr>
            <w:r/>
            <w:r>
              <w:rPr>
                <w:rFonts w:ascii="Aptos" w:hAnsi="Aptos"/>
                <w:b w:val="0"/>
                <w:sz w:val="16"/>
              </w:rPr>
              <w:t>9</w:t>
            </w:r>
          </w:p>
        </w:tc>
        <w:tc>
          <w:tcPr>
            <w:tcW w:type="dxa" w:w="5083"/>
            <w:vAlign w:val="center"/>
          </w:tcPr>
          <w:p>
            <w:pPr>
              <w:spacing w:after="0"/>
            </w:pPr>
            <w:r/>
            <w:r>
              <w:rPr>
                <w:rFonts w:ascii="Aptos" w:hAnsi="Aptos"/>
                <w:b w:val="0"/>
                <w:sz w:val="16"/>
              </w:rPr>
              <w:t>Perform evidence-based gap assessment and remediation.</w:t>
            </w:r>
          </w:p>
        </w:tc>
      </w:tr>
      <w:tr>
        <w:tc>
          <w:tcPr>
            <w:tcW w:type="dxa" w:w="5083"/>
            <w:vAlign w:val="center"/>
          </w:tcPr>
          <w:p>
            <w:pPr>
              <w:spacing w:after="0"/>
            </w:pPr>
            <w:r/>
            <w:r>
              <w:rPr>
                <w:rFonts w:ascii="Aptos" w:hAnsi="Aptos"/>
                <w:b w:val="0"/>
                <w:sz w:val="16"/>
              </w:rPr>
              <w:t>10</w:t>
            </w:r>
          </w:p>
        </w:tc>
        <w:tc>
          <w:tcPr>
            <w:tcW w:type="dxa" w:w="5083"/>
            <w:vAlign w:val="center"/>
          </w:tcPr>
          <w:p>
            <w:pPr>
              <w:spacing w:after="0"/>
            </w:pPr>
            <w:r/>
            <w:r>
              <w:rPr>
                <w:rFonts w:ascii="Aptos" w:hAnsi="Aptos"/>
                <w:b w:val="0"/>
                <w:sz w:val="16"/>
              </w:rPr>
              <w:t>Conduct internal readiness review before independent assessment.</w:t>
            </w:r>
          </w:p>
        </w:tc>
      </w:tr>
    </w:tbl>
    <w:p>
      <w:pPr>
        <w:pStyle w:val="Heading1"/>
      </w:pPr>
      <w:r>
        <w:t>2. Scope Decision</w:t>
      </w:r>
    </w:p>
    <w:p>
      <w:r>
        <w:t>Document legal entities, business units, AI systems, models, datasets, agents, tools, APIs, third parties, interfaces, environments and excluded components. An exclusion should be supported by a risk-based justification and should not remove a dependency that materially affects the assessed system.</w:t>
      </w:r>
    </w:p>
    <w:p>
      <w:pPr>
        <w:pStyle w:val="Heading1"/>
      </w:pPr>
      <w:r>
        <w:t>3. Select the Conformance Path</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3389"/>
            <w:vAlign w:val="center"/>
            <w:shd w:fill="17324D"/>
          </w:tcPr>
          <w:p>
            <w:pPr>
              <w:spacing w:after="0"/>
            </w:pPr>
            <w:r/>
            <w:r>
              <w:rPr>
                <w:rFonts w:ascii="Aptos" w:hAnsi="Aptos"/>
                <w:b/>
                <w:color w:val="FFFFFF"/>
                <w:sz w:val="16"/>
              </w:rPr>
              <w:t>Path</w:t>
            </w:r>
          </w:p>
        </w:tc>
        <w:tc>
          <w:tcPr>
            <w:tcW w:type="dxa" w:w="3389"/>
            <w:vAlign w:val="center"/>
            <w:shd w:fill="17324D"/>
          </w:tcPr>
          <w:p>
            <w:pPr>
              <w:spacing w:after="0"/>
            </w:pPr>
            <w:r/>
            <w:r>
              <w:rPr>
                <w:rFonts w:ascii="Aptos" w:hAnsi="Aptos"/>
                <w:b/>
                <w:color w:val="FFFFFF"/>
                <w:sz w:val="16"/>
              </w:rPr>
              <w:t>Controls</w:t>
            </w:r>
          </w:p>
        </w:tc>
        <w:tc>
          <w:tcPr>
            <w:tcW w:type="dxa" w:w="3389"/>
            <w:vAlign w:val="center"/>
            <w:shd w:fill="17324D"/>
          </w:tcPr>
          <w:p>
            <w:pPr>
              <w:spacing w:after="0"/>
            </w:pPr>
            <w:r/>
            <w:r>
              <w:rPr>
                <w:rFonts w:ascii="Aptos" w:hAnsi="Aptos"/>
                <w:b/>
                <w:color w:val="FFFFFF"/>
                <w:sz w:val="16"/>
              </w:rPr>
              <w:t>Use</w:t>
            </w:r>
          </w:p>
        </w:tc>
      </w:tr>
      <w:tr>
        <w:tc>
          <w:tcPr>
            <w:tcW w:type="dxa" w:w="3389"/>
            <w:vAlign w:val="center"/>
          </w:tcPr>
          <w:p>
            <w:pPr>
              <w:spacing w:after="0"/>
            </w:pPr>
            <w:r/>
            <w:r>
              <w:rPr>
                <w:rFonts w:ascii="Aptos" w:hAnsi="Aptos"/>
                <w:b w:val="0"/>
                <w:sz w:val="16"/>
              </w:rPr>
              <w:t>Foundational</w:t>
            </w:r>
          </w:p>
        </w:tc>
        <w:tc>
          <w:tcPr>
            <w:tcW w:type="dxa" w:w="3389"/>
            <w:vAlign w:val="center"/>
          </w:tcPr>
          <w:p>
            <w:pPr>
              <w:spacing w:after="0"/>
            </w:pPr>
            <w:r/>
            <w:r>
              <w:rPr>
                <w:rFonts w:ascii="Aptos" w:hAnsi="Aptos"/>
                <w:b w:val="0"/>
                <w:sz w:val="16"/>
              </w:rPr>
              <w:t>52 controls: D1-D8</w:t>
            </w:r>
          </w:p>
        </w:tc>
        <w:tc>
          <w:tcPr>
            <w:tcW w:type="dxa" w:w="3389"/>
            <w:vAlign w:val="center"/>
          </w:tcPr>
          <w:p>
            <w:pPr>
              <w:spacing w:after="0"/>
            </w:pPr>
            <w:r/>
            <w:r>
              <w:rPr>
                <w:rFonts w:ascii="Aptos" w:hAnsi="Aptos"/>
                <w:b w:val="0"/>
                <w:sz w:val="16"/>
              </w:rPr>
              <w:t>Canonical starting baseline</w:t>
            </w:r>
          </w:p>
        </w:tc>
      </w:tr>
      <w:tr>
        <w:tc>
          <w:tcPr>
            <w:tcW w:type="dxa" w:w="3389"/>
            <w:vAlign w:val="center"/>
          </w:tcPr>
          <w:p>
            <w:pPr>
              <w:spacing w:after="0"/>
            </w:pPr>
            <w:r/>
            <w:r>
              <w:rPr>
                <w:rFonts w:ascii="Aptos" w:hAnsi="Aptos"/>
                <w:b w:val="0"/>
                <w:sz w:val="16"/>
              </w:rPr>
              <w:t>Operational</w:t>
            </w:r>
          </w:p>
        </w:tc>
        <w:tc>
          <w:tcPr>
            <w:tcW w:type="dxa" w:w="3389"/>
            <w:vAlign w:val="center"/>
          </w:tcPr>
          <w:p>
            <w:pPr>
              <w:spacing w:after="0"/>
            </w:pPr>
            <w:r/>
            <w:r>
              <w:rPr>
                <w:rFonts w:ascii="Aptos" w:hAnsi="Aptos"/>
                <w:b w:val="0"/>
                <w:sz w:val="16"/>
              </w:rPr>
              <w:t>59 controls: D1-D9</w:t>
            </w:r>
          </w:p>
        </w:tc>
        <w:tc>
          <w:tcPr>
            <w:tcW w:type="dxa" w:w="3389"/>
            <w:vAlign w:val="center"/>
          </w:tcPr>
          <w:p>
            <w:pPr>
              <w:spacing w:after="0"/>
            </w:pPr>
            <w:r/>
            <w:r>
              <w:rPr>
                <w:rFonts w:ascii="Aptos" w:hAnsi="Aptos"/>
                <w:b w:val="0"/>
                <w:sz w:val="16"/>
              </w:rPr>
              <w:t>Full framework coverage</w:t>
            </w:r>
          </w:p>
        </w:tc>
      </w:tr>
      <w:tr>
        <w:tc>
          <w:tcPr>
            <w:tcW w:type="dxa" w:w="3389"/>
            <w:vAlign w:val="center"/>
          </w:tcPr>
          <w:p>
            <w:pPr>
              <w:spacing w:after="0"/>
            </w:pPr>
            <w:r/>
            <w:r>
              <w:rPr>
                <w:rFonts w:ascii="Aptos" w:hAnsi="Aptos"/>
                <w:b w:val="0"/>
                <w:sz w:val="16"/>
              </w:rPr>
              <w:t>Optimized</w:t>
            </w:r>
          </w:p>
        </w:tc>
        <w:tc>
          <w:tcPr>
            <w:tcW w:type="dxa" w:w="3389"/>
            <w:vAlign w:val="center"/>
          </w:tcPr>
          <w:p>
            <w:pPr>
              <w:spacing w:after="0"/>
            </w:pPr>
            <w:r/>
            <w:r>
              <w:rPr>
                <w:rFonts w:ascii="Aptos" w:hAnsi="Aptos"/>
                <w:b w:val="0"/>
                <w:sz w:val="16"/>
              </w:rPr>
              <w:t>59 controls plus continuous monitoring</w:t>
            </w:r>
          </w:p>
        </w:tc>
        <w:tc>
          <w:tcPr>
            <w:tcW w:type="dxa" w:w="3389"/>
            <w:vAlign w:val="center"/>
          </w:tcPr>
          <w:p>
            <w:pPr>
              <w:spacing w:after="0"/>
            </w:pPr>
            <w:r/>
            <w:r>
              <w:rPr>
                <w:rFonts w:ascii="Aptos" w:hAnsi="Aptos"/>
                <w:b w:val="0"/>
                <w:sz w:val="16"/>
              </w:rPr>
              <w:t>Higher-assurance sustained operation</w:t>
            </w:r>
          </w:p>
        </w:tc>
      </w:tr>
    </w:tbl>
    <w:p>
      <w:r>
        <w:t>The seven D9 controls are not part of the canonical Foundational scope, but they become applicable where physical AI, robotics, autonomous actuation, operational technology or cyber-physical effects are in scope.</w:t>
      </w:r>
    </w:p>
    <w:p>
      <w:pPr>
        <w:pStyle w:val="Heading1"/>
      </w:pPr>
      <w:r>
        <w:t>4. Build the Statement of Applicability</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vAlign w:val="center"/>
            <w:shd w:fill="17324D"/>
          </w:tcPr>
          <w:p>
            <w:pPr>
              <w:spacing w:after="0"/>
            </w:pPr>
            <w:r/>
            <w:r>
              <w:rPr>
                <w:rFonts w:ascii="Aptos" w:hAnsi="Aptos"/>
                <w:b/>
                <w:color w:val="FFFFFF"/>
                <w:sz w:val="16"/>
              </w:rPr>
              <w:t>Required field</w:t>
            </w:r>
          </w:p>
        </w:tc>
        <w:tc>
          <w:tcPr>
            <w:tcW w:type="dxa" w:w="5083"/>
            <w:vAlign w:val="center"/>
            <w:shd w:fill="17324D"/>
          </w:tcPr>
          <w:p>
            <w:pPr>
              <w:spacing w:after="0"/>
            </w:pPr>
            <w:r/>
            <w:r>
              <w:rPr>
                <w:rFonts w:ascii="Aptos" w:hAnsi="Aptos"/>
                <w:b/>
                <w:color w:val="FFFFFF"/>
                <w:sz w:val="16"/>
              </w:rPr>
              <w:t>Example</w:t>
            </w:r>
          </w:p>
        </w:tc>
      </w:tr>
      <w:tr>
        <w:tc>
          <w:tcPr>
            <w:tcW w:type="dxa" w:w="5083"/>
            <w:vAlign w:val="center"/>
          </w:tcPr>
          <w:p>
            <w:pPr>
              <w:spacing w:after="0"/>
            </w:pPr>
            <w:r/>
            <w:r>
              <w:rPr>
                <w:rFonts w:ascii="Aptos" w:hAnsi="Aptos"/>
                <w:b w:val="0"/>
                <w:sz w:val="16"/>
              </w:rPr>
              <w:t>Control ID</w:t>
            </w:r>
          </w:p>
        </w:tc>
        <w:tc>
          <w:tcPr>
            <w:tcW w:type="dxa" w:w="5083"/>
            <w:vAlign w:val="center"/>
          </w:tcPr>
          <w:p>
            <w:pPr>
              <w:spacing w:after="0"/>
            </w:pPr>
            <w:r/>
            <w:r>
              <w:rPr>
                <w:rFonts w:ascii="Aptos" w:hAnsi="Aptos"/>
                <w:b w:val="0"/>
                <w:sz w:val="16"/>
              </w:rPr>
              <w:t>D1-CTL-01</w:t>
            </w:r>
          </w:p>
        </w:tc>
      </w:tr>
      <w:tr>
        <w:tc>
          <w:tcPr>
            <w:tcW w:type="dxa" w:w="5083"/>
            <w:vAlign w:val="center"/>
          </w:tcPr>
          <w:p>
            <w:pPr>
              <w:spacing w:after="0"/>
            </w:pPr>
            <w:r/>
            <w:r>
              <w:rPr>
                <w:rFonts w:ascii="Aptos" w:hAnsi="Aptos"/>
                <w:b w:val="0"/>
                <w:sz w:val="16"/>
              </w:rPr>
              <w:t>Applicability</w:t>
            </w:r>
          </w:p>
        </w:tc>
        <w:tc>
          <w:tcPr>
            <w:tcW w:type="dxa" w:w="5083"/>
            <w:vAlign w:val="center"/>
          </w:tcPr>
          <w:p>
            <w:pPr>
              <w:spacing w:after="0"/>
            </w:pPr>
            <w:r/>
            <w:r>
              <w:rPr>
                <w:rFonts w:ascii="Aptos" w:hAnsi="Aptos"/>
                <w:b w:val="0"/>
                <w:sz w:val="16"/>
              </w:rPr>
              <w:t>Applicable</w:t>
            </w:r>
          </w:p>
        </w:tc>
      </w:tr>
      <w:tr>
        <w:tc>
          <w:tcPr>
            <w:tcW w:type="dxa" w:w="5083"/>
            <w:vAlign w:val="center"/>
          </w:tcPr>
          <w:p>
            <w:pPr>
              <w:spacing w:after="0"/>
            </w:pPr>
            <w:r/>
            <w:r>
              <w:rPr>
                <w:rFonts w:ascii="Aptos" w:hAnsi="Aptos"/>
                <w:b w:val="0"/>
                <w:sz w:val="16"/>
              </w:rPr>
              <w:t>Justification</w:t>
            </w:r>
          </w:p>
        </w:tc>
        <w:tc>
          <w:tcPr>
            <w:tcW w:type="dxa" w:w="5083"/>
            <w:vAlign w:val="center"/>
          </w:tcPr>
          <w:p>
            <w:pPr>
              <w:spacing w:after="0"/>
            </w:pPr>
            <w:r/>
            <w:r>
              <w:rPr>
                <w:rFonts w:ascii="Aptos" w:hAnsi="Aptos"/>
                <w:b w:val="0"/>
                <w:sz w:val="16"/>
              </w:rPr>
              <w:t>Training data used within assessed boundary</w:t>
            </w:r>
          </w:p>
        </w:tc>
      </w:tr>
      <w:tr>
        <w:tc>
          <w:tcPr>
            <w:tcW w:type="dxa" w:w="5083"/>
            <w:vAlign w:val="center"/>
          </w:tcPr>
          <w:p>
            <w:pPr>
              <w:spacing w:after="0"/>
            </w:pPr>
            <w:r/>
            <w:r>
              <w:rPr>
                <w:rFonts w:ascii="Aptos" w:hAnsi="Aptos"/>
                <w:b w:val="0"/>
                <w:sz w:val="16"/>
              </w:rPr>
              <w:t>Implementation status</w:t>
            </w:r>
          </w:p>
        </w:tc>
        <w:tc>
          <w:tcPr>
            <w:tcW w:type="dxa" w:w="5083"/>
            <w:vAlign w:val="center"/>
          </w:tcPr>
          <w:p>
            <w:pPr>
              <w:spacing w:after="0"/>
            </w:pPr>
            <w:r/>
            <w:r>
              <w:rPr>
                <w:rFonts w:ascii="Aptos" w:hAnsi="Aptos"/>
                <w:b w:val="0"/>
                <w:sz w:val="16"/>
              </w:rPr>
              <w:t>Implemented / Partially implemented / Not implemented</w:t>
            </w:r>
          </w:p>
        </w:tc>
      </w:tr>
      <w:tr>
        <w:tc>
          <w:tcPr>
            <w:tcW w:type="dxa" w:w="5083"/>
            <w:vAlign w:val="center"/>
          </w:tcPr>
          <w:p>
            <w:pPr>
              <w:spacing w:after="0"/>
            </w:pPr>
            <w:r/>
            <w:r>
              <w:rPr>
                <w:rFonts w:ascii="Aptos" w:hAnsi="Aptos"/>
                <w:b w:val="0"/>
                <w:sz w:val="16"/>
              </w:rPr>
              <w:t>Evidence reference</w:t>
            </w:r>
          </w:p>
        </w:tc>
        <w:tc>
          <w:tcPr>
            <w:tcW w:type="dxa" w:w="5083"/>
            <w:vAlign w:val="center"/>
          </w:tcPr>
          <w:p>
            <w:pPr>
              <w:spacing w:after="0"/>
            </w:pPr>
            <w:r/>
            <w:r>
              <w:rPr>
                <w:rFonts w:ascii="Aptos" w:hAnsi="Aptos"/>
                <w:b w:val="0"/>
                <w:sz w:val="16"/>
              </w:rPr>
              <w:t>EVD-D1-01-001</w:t>
            </w:r>
          </w:p>
        </w:tc>
      </w:tr>
      <w:tr>
        <w:tc>
          <w:tcPr>
            <w:tcW w:type="dxa" w:w="5083"/>
            <w:vAlign w:val="center"/>
          </w:tcPr>
          <w:p>
            <w:pPr>
              <w:spacing w:after="0"/>
            </w:pPr>
            <w:r/>
            <w:r>
              <w:rPr>
                <w:rFonts w:ascii="Aptos" w:hAnsi="Aptos"/>
                <w:b w:val="0"/>
                <w:sz w:val="16"/>
              </w:rPr>
              <w:t>Owner</w:t>
            </w:r>
          </w:p>
        </w:tc>
        <w:tc>
          <w:tcPr>
            <w:tcW w:type="dxa" w:w="5083"/>
            <w:vAlign w:val="center"/>
          </w:tcPr>
          <w:p>
            <w:pPr>
              <w:spacing w:after="0"/>
            </w:pPr>
            <w:r/>
            <w:r>
              <w:rPr>
                <w:rFonts w:ascii="Aptos" w:hAnsi="Aptos"/>
                <w:b w:val="0"/>
                <w:sz w:val="16"/>
              </w:rPr>
              <w:t>Model Security Lead</w:t>
            </w:r>
          </w:p>
        </w:tc>
      </w:tr>
      <w:tr>
        <w:tc>
          <w:tcPr>
            <w:tcW w:type="dxa" w:w="5083"/>
            <w:vAlign w:val="center"/>
          </w:tcPr>
          <w:p>
            <w:pPr>
              <w:spacing w:after="0"/>
            </w:pPr>
            <w:r/>
            <w:r>
              <w:rPr>
                <w:rFonts w:ascii="Aptos" w:hAnsi="Aptos"/>
                <w:b w:val="0"/>
                <w:sz w:val="16"/>
              </w:rPr>
              <w:t>Exception or risk acceptance</w:t>
            </w:r>
          </w:p>
        </w:tc>
        <w:tc>
          <w:tcPr>
            <w:tcW w:type="dxa" w:w="5083"/>
            <w:vAlign w:val="center"/>
          </w:tcPr>
          <w:p>
            <w:pPr>
              <w:spacing w:after="0"/>
            </w:pPr>
            <w:r/>
            <w:r>
              <w:rPr>
                <w:rFonts w:ascii="Aptos" w:hAnsi="Aptos"/>
                <w:b w:val="0"/>
                <w:sz w:val="16"/>
              </w:rPr>
              <w:t>None / reference</w:t>
            </w:r>
          </w:p>
        </w:tc>
      </w:tr>
      <w:tr>
        <w:tc>
          <w:tcPr>
            <w:tcW w:type="dxa" w:w="5083"/>
            <w:vAlign w:val="center"/>
          </w:tcPr>
          <w:p>
            <w:pPr>
              <w:spacing w:after="0"/>
            </w:pPr>
            <w:r/>
            <w:r>
              <w:rPr>
                <w:rFonts w:ascii="Aptos" w:hAnsi="Aptos"/>
                <w:b w:val="0"/>
                <w:sz w:val="16"/>
              </w:rPr>
              <w:t>Last review</w:t>
            </w:r>
          </w:p>
        </w:tc>
        <w:tc>
          <w:tcPr>
            <w:tcW w:type="dxa" w:w="5083"/>
            <w:vAlign w:val="center"/>
          </w:tcPr>
          <w:p>
            <w:pPr>
              <w:spacing w:after="0"/>
            </w:pPr>
            <w:r/>
            <w:r>
              <w:rPr>
                <w:rFonts w:ascii="Aptos" w:hAnsi="Aptos"/>
                <w:b w:val="0"/>
                <w:sz w:val="16"/>
              </w:rPr>
              <w:t>YYYY-MM-DD</w:t>
            </w:r>
          </w:p>
        </w:tc>
      </w:tr>
    </w:tbl>
    <w:p>
      <w:pPr>
        <w:pStyle w:val="Heading1"/>
      </w:pPr>
      <w:r>
        <w:t>5. Evidence Starter Set</w:t>
      </w:r>
    </w:p>
    <w:p>
      <w:r>
        <w:t>Create an evidence index that links each applicable control to policies, system records, configurations, logs, test results, approvals, supplier records, incident records and corrective actions. Preserve original timestamps, signatures, hashes and chain-of-custody information where relevant.</w:t>
      </w:r>
    </w:p>
    <w:p>
      <w:pPr>
        <w:pStyle w:val="Heading1"/>
      </w:pPr>
      <w:r>
        <w:t>6. First 30/60/90 Days</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vAlign w:val="center"/>
            <w:shd w:fill="17324D"/>
          </w:tcPr>
          <w:p>
            <w:pPr>
              <w:spacing w:after="0"/>
            </w:pPr>
            <w:r/>
            <w:r>
              <w:rPr>
                <w:rFonts w:ascii="Aptos" w:hAnsi="Aptos"/>
                <w:b/>
                <w:color w:val="FFFFFF"/>
                <w:sz w:val="16"/>
              </w:rPr>
              <w:t>Period</w:t>
            </w:r>
          </w:p>
        </w:tc>
        <w:tc>
          <w:tcPr>
            <w:tcW w:type="dxa" w:w="5083"/>
            <w:vAlign w:val="center"/>
            <w:shd w:fill="17324D"/>
          </w:tcPr>
          <w:p>
            <w:pPr>
              <w:spacing w:after="0"/>
            </w:pPr>
            <w:r/>
            <w:r>
              <w:rPr>
                <w:rFonts w:ascii="Aptos" w:hAnsi="Aptos"/>
                <w:b/>
                <w:color w:val="FFFFFF"/>
                <w:sz w:val="16"/>
              </w:rPr>
              <w:t>Priority outcomes</w:t>
            </w:r>
          </w:p>
        </w:tc>
      </w:tr>
      <w:tr>
        <w:tc>
          <w:tcPr>
            <w:tcW w:type="dxa" w:w="5083"/>
            <w:vAlign w:val="center"/>
          </w:tcPr>
          <w:p>
            <w:pPr>
              <w:spacing w:after="0"/>
            </w:pPr>
            <w:r/>
            <w:r>
              <w:rPr>
                <w:rFonts w:ascii="Aptos" w:hAnsi="Aptos"/>
                <w:b w:val="0"/>
                <w:sz w:val="16"/>
              </w:rPr>
              <w:t>Days 1-30</w:t>
            </w:r>
          </w:p>
        </w:tc>
        <w:tc>
          <w:tcPr>
            <w:tcW w:type="dxa" w:w="5083"/>
            <w:vAlign w:val="center"/>
          </w:tcPr>
          <w:p>
            <w:pPr>
              <w:spacing w:after="0"/>
            </w:pPr>
            <w:r/>
            <w:r>
              <w:rPr>
                <w:rFonts w:ascii="Aptos" w:hAnsi="Aptos"/>
                <w:b w:val="0"/>
                <w:sz w:val="16"/>
              </w:rPr>
              <w:t>Sponsor, scope, inventory, tier decision, SoA structure, owners</w:t>
            </w:r>
          </w:p>
        </w:tc>
      </w:tr>
      <w:tr>
        <w:tc>
          <w:tcPr>
            <w:tcW w:type="dxa" w:w="5083"/>
            <w:vAlign w:val="center"/>
          </w:tcPr>
          <w:p>
            <w:pPr>
              <w:spacing w:after="0"/>
            </w:pPr>
            <w:r/>
            <w:r>
              <w:rPr>
                <w:rFonts w:ascii="Aptos" w:hAnsi="Aptos"/>
                <w:b w:val="0"/>
                <w:sz w:val="16"/>
              </w:rPr>
              <w:t>Days 31-60</w:t>
            </w:r>
          </w:p>
        </w:tc>
        <w:tc>
          <w:tcPr>
            <w:tcW w:type="dxa" w:w="5083"/>
            <w:vAlign w:val="center"/>
          </w:tcPr>
          <w:p>
            <w:pPr>
              <w:spacing w:after="0"/>
            </w:pPr>
            <w:r/>
            <w:r>
              <w:rPr>
                <w:rFonts w:ascii="Aptos" w:hAnsi="Aptos"/>
                <w:b w:val="0"/>
                <w:sz w:val="16"/>
              </w:rPr>
              <w:t>Gap assessment, evidence collection, priority remediation, exception governance</w:t>
            </w:r>
          </w:p>
        </w:tc>
      </w:tr>
      <w:tr>
        <w:tc>
          <w:tcPr>
            <w:tcW w:type="dxa" w:w="5083"/>
            <w:vAlign w:val="center"/>
          </w:tcPr>
          <w:p>
            <w:pPr>
              <w:spacing w:after="0"/>
            </w:pPr>
            <w:r/>
            <w:r>
              <w:rPr>
                <w:rFonts w:ascii="Aptos" w:hAnsi="Aptos"/>
                <w:b w:val="0"/>
                <w:sz w:val="16"/>
              </w:rPr>
              <w:t>Days 61-90</w:t>
            </w:r>
          </w:p>
        </w:tc>
        <w:tc>
          <w:tcPr>
            <w:tcW w:type="dxa" w:w="5083"/>
            <w:vAlign w:val="center"/>
          </w:tcPr>
          <w:p>
            <w:pPr>
              <w:spacing w:after="0"/>
            </w:pPr>
            <w:r/>
            <w:r>
              <w:rPr>
                <w:rFonts w:ascii="Aptos" w:hAnsi="Aptos"/>
                <w:b w:val="0"/>
                <w:sz w:val="16"/>
              </w:rPr>
              <w:t>Operating evidence, internal testing, corrective actions, readiness review</w:t>
            </w:r>
          </w:p>
        </w:tc>
      </w:tr>
    </w:tbl>
    <w:p>
      <w:pPr>
        <w:pStyle w:val="Heading1"/>
      </w:pPr>
      <w:r>
        <w:t>7. Common Failure Modes</w:t>
      </w:r>
    </w:p>
    <w:p>
      <w:r>
        <w:t>Common failures include counting policies as operating evidence, omitting supplier dependencies, treating the 52-control Foundational scope as optional sampling, ignoring D9 applicability, using maturity scores to conceal nonconformity, accepting indefinite exceptions, and making certification claims broader than the assessed boundary.</w:t>
      </w:r>
    </w:p>
    <w:p>
      <w:pPr>
        <w:pStyle w:val="Heading1"/>
      </w:pPr>
      <w:r>
        <w:t>8. Foundational Control Checklist — 52 Controls</w:t>
      </w:r>
    </w:p>
    <w:tbl>
      <w:tblPr>
        <w:tblStyle w:val="TableGrid"/>
        <w:tblW w:type="auto" w:w="0"/>
        <w:jc w:val="center"/>
        <w:tblLook w:firstColumn="1" w:firstRow="1" w:lastColumn="0" w:lastRow="0" w:noHBand="0" w:noVBand="1" w:val="04A0"/>
      </w:tblPr>
      <w:tblGrid>
        <w:gridCol w:w="2033"/>
        <w:gridCol w:w="2033"/>
        <w:gridCol w:w="2033"/>
        <w:gridCol w:w="2033"/>
        <w:gridCol w:w="2033"/>
      </w:tblGrid>
      <w:tr>
        <w:trPr>
          <w:tblHeader w:val="true"/>
        </w:trPr>
        <w:tc>
          <w:tcPr>
            <w:tcW w:type="dxa" w:w="2033"/>
            <w:vAlign w:val="center"/>
            <w:shd w:fill="17324D"/>
          </w:tcPr>
          <w:p>
            <w:pPr>
              <w:spacing w:after="0"/>
            </w:pPr>
            <w:r/>
            <w:r>
              <w:rPr>
                <w:rFonts w:ascii="Aptos" w:hAnsi="Aptos"/>
                <w:b/>
                <w:color w:val="FFFFFF"/>
                <w:sz w:val="13"/>
              </w:rPr>
              <w:t>Control ID</w:t>
            </w:r>
          </w:p>
        </w:tc>
        <w:tc>
          <w:tcPr>
            <w:tcW w:type="dxa" w:w="2033"/>
            <w:vAlign w:val="center"/>
            <w:shd w:fill="17324D"/>
          </w:tcPr>
          <w:p>
            <w:pPr>
              <w:spacing w:after="0"/>
            </w:pPr>
            <w:r/>
            <w:r>
              <w:rPr>
                <w:rFonts w:ascii="Aptos" w:hAnsi="Aptos"/>
                <w:b/>
                <w:color w:val="FFFFFF"/>
                <w:sz w:val="13"/>
              </w:rPr>
              <w:t>Control title</w:t>
            </w:r>
          </w:p>
        </w:tc>
        <w:tc>
          <w:tcPr>
            <w:tcW w:type="dxa" w:w="2033"/>
            <w:vAlign w:val="center"/>
            <w:shd w:fill="17324D"/>
          </w:tcPr>
          <w:p>
            <w:pPr>
              <w:spacing w:after="0"/>
            </w:pPr>
            <w:r/>
            <w:r>
              <w:rPr>
                <w:rFonts w:ascii="Aptos" w:hAnsi="Aptos"/>
                <w:b/>
                <w:color w:val="FFFFFF"/>
                <w:sz w:val="13"/>
              </w:rPr>
              <w:t>Owner</w:t>
            </w:r>
          </w:p>
        </w:tc>
        <w:tc>
          <w:tcPr>
            <w:tcW w:type="dxa" w:w="2033"/>
            <w:vAlign w:val="center"/>
            <w:shd w:fill="17324D"/>
          </w:tcPr>
          <w:p>
            <w:pPr>
              <w:spacing w:after="0"/>
            </w:pPr>
            <w:r/>
            <w:r>
              <w:rPr>
                <w:rFonts w:ascii="Aptos" w:hAnsi="Aptos"/>
                <w:b/>
                <w:color w:val="FFFFFF"/>
                <w:sz w:val="13"/>
              </w:rPr>
              <w:t>Status</w:t>
            </w:r>
          </w:p>
        </w:tc>
        <w:tc>
          <w:tcPr>
            <w:tcW w:type="dxa" w:w="2033"/>
            <w:vAlign w:val="center"/>
            <w:shd w:fill="17324D"/>
          </w:tcPr>
          <w:p>
            <w:pPr>
              <w:spacing w:after="0"/>
            </w:pPr>
            <w:r/>
            <w:r>
              <w:rPr>
                <w:rFonts w:ascii="Aptos" w:hAnsi="Aptos"/>
                <w:b/>
                <w:color w:val="FFFFFF"/>
                <w:sz w:val="13"/>
              </w:rPr>
              <w:t>Evidence reference</w:t>
            </w:r>
          </w:p>
        </w:tc>
      </w:tr>
      <w:tr>
        <w:tc>
          <w:tcPr>
            <w:tcW w:type="dxa" w:w="2033"/>
            <w:vAlign w:val="center"/>
          </w:tcPr>
          <w:p>
            <w:pPr>
              <w:spacing w:after="0"/>
            </w:pPr>
            <w:r/>
            <w:r>
              <w:rPr>
                <w:rFonts w:ascii="Aptos" w:hAnsi="Aptos"/>
                <w:b w:val="0"/>
                <w:sz w:val="13"/>
              </w:rPr>
              <w:t>D1-CTL-01</w:t>
            </w:r>
          </w:p>
        </w:tc>
        <w:tc>
          <w:tcPr>
            <w:tcW w:type="dxa" w:w="2033"/>
            <w:vAlign w:val="center"/>
          </w:tcPr>
          <w:p>
            <w:pPr>
              <w:spacing w:after="0"/>
            </w:pPr>
            <w:r/>
            <w:r>
              <w:rPr>
                <w:rFonts w:ascii="Aptos" w:hAnsi="Aptos"/>
                <w:b w:val="0"/>
                <w:sz w:val="13"/>
              </w:rPr>
              <w:t>DATASET PROVENANCE &amp; POISONING PREVENTION</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D1-CTL-02</w:t>
            </w:r>
          </w:p>
        </w:tc>
        <w:tc>
          <w:tcPr>
            <w:tcW w:type="dxa" w:w="2033"/>
            <w:vAlign w:val="center"/>
          </w:tcPr>
          <w:p>
            <w:pPr>
              <w:spacing w:after="0"/>
            </w:pPr>
            <w:r/>
            <w:r>
              <w:rPr>
                <w:rFonts w:ascii="Aptos" w:hAnsi="Aptos"/>
                <w:b w:val="0"/>
                <w:sz w:val="13"/>
              </w:rPr>
              <w:t>MODEL EXTRACTION RESISTANCE</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D1-CTL-03</w:t>
            </w:r>
          </w:p>
        </w:tc>
        <w:tc>
          <w:tcPr>
            <w:tcW w:type="dxa" w:w="2033"/>
            <w:vAlign w:val="center"/>
          </w:tcPr>
          <w:p>
            <w:pPr>
              <w:spacing w:after="0"/>
            </w:pPr>
            <w:r/>
            <w:r>
              <w:rPr>
                <w:rFonts w:ascii="Aptos" w:hAnsi="Aptos"/>
                <w:b w:val="0"/>
                <w:sz w:val="13"/>
              </w:rPr>
              <w:t>BEHAVIORAL DRIFT DETECTION</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D1-CTL-04</w:t>
            </w:r>
          </w:p>
        </w:tc>
        <w:tc>
          <w:tcPr>
            <w:tcW w:type="dxa" w:w="2033"/>
            <w:vAlign w:val="center"/>
          </w:tcPr>
          <w:p>
            <w:pPr>
              <w:spacing w:after="0"/>
            </w:pPr>
            <w:r/>
            <w:r>
              <w:rPr>
                <w:rFonts w:ascii="Aptos" w:hAnsi="Aptos"/>
                <w:b w:val="0"/>
                <w:sz w:val="13"/>
              </w:rPr>
              <w:t>FEDERATED LEARNING POISONING PREVENTION</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D1-CTL-05</w:t>
            </w:r>
          </w:p>
        </w:tc>
        <w:tc>
          <w:tcPr>
            <w:tcW w:type="dxa" w:w="2033"/>
            <w:vAlign w:val="center"/>
          </w:tcPr>
          <w:p>
            <w:pPr>
              <w:spacing w:after="0"/>
            </w:pPr>
            <w:r/>
            <w:r>
              <w:rPr>
                <w:rFonts w:ascii="Aptos" w:hAnsi="Aptos"/>
                <w:b w:val="0"/>
                <w:sz w:val="13"/>
              </w:rPr>
              <w:t>EMBEDDING SPACE ROBUSTNESS</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D1-CTL-06</w:t>
            </w:r>
          </w:p>
        </w:tc>
        <w:tc>
          <w:tcPr>
            <w:tcW w:type="dxa" w:w="2033"/>
            <w:vAlign w:val="center"/>
          </w:tcPr>
          <w:p>
            <w:pPr>
              <w:spacing w:after="0"/>
            </w:pPr>
            <w:r/>
            <w:r>
              <w:rPr>
                <w:rFonts w:ascii="Aptos" w:hAnsi="Aptos"/>
                <w:b w:val="0"/>
                <w:sz w:val="13"/>
              </w:rPr>
              <w:t>POST-QUANTUM MODEL SIGNING &amp; CRYPTO HARDENING</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D1-CTL-07</w:t>
            </w:r>
          </w:p>
        </w:tc>
        <w:tc>
          <w:tcPr>
            <w:tcW w:type="dxa" w:w="2033"/>
            <w:vAlign w:val="center"/>
          </w:tcPr>
          <w:p>
            <w:pPr>
              <w:spacing w:after="0"/>
            </w:pPr>
            <w:r/>
            <w:r>
              <w:rPr>
                <w:rFonts w:ascii="Aptos" w:hAnsi="Aptos"/>
                <w:b w:val="0"/>
                <w:sz w:val="13"/>
              </w:rPr>
              <w:t>LORA/ADAPTER INTEGRITY VERIFICATION</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D1-CTL-08</w:t>
            </w:r>
          </w:p>
        </w:tc>
        <w:tc>
          <w:tcPr>
            <w:tcW w:type="dxa" w:w="2033"/>
            <w:vAlign w:val="center"/>
          </w:tcPr>
          <w:p>
            <w:pPr>
              <w:spacing w:after="0"/>
            </w:pPr>
            <w:r/>
            <w:r>
              <w:rPr>
                <w:rFonts w:ascii="Aptos" w:hAnsi="Aptos"/>
                <w:b w:val="0"/>
                <w:sz w:val="13"/>
              </w:rPr>
              <w:t>MODEL MERGE ATTACK DETECTION</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D1-CTL-09</w:t>
            </w:r>
          </w:p>
        </w:tc>
        <w:tc>
          <w:tcPr>
            <w:tcW w:type="dxa" w:w="2033"/>
            <w:vAlign w:val="center"/>
          </w:tcPr>
          <w:p>
            <w:pPr>
              <w:spacing w:after="0"/>
            </w:pPr>
            <w:r/>
            <w:r>
              <w:rPr>
                <w:rFonts w:ascii="Aptos" w:hAnsi="Aptos"/>
                <w:b w:val="0"/>
                <w:sz w:val="13"/>
              </w:rPr>
              <w:t>QUANTIZATION BACKDOOR SCREENING</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D2-CTL-01</w:t>
            </w:r>
          </w:p>
        </w:tc>
        <w:tc>
          <w:tcPr>
            <w:tcW w:type="dxa" w:w="2033"/>
            <w:vAlign w:val="center"/>
          </w:tcPr>
          <w:p>
            <w:pPr>
              <w:spacing w:after="0"/>
            </w:pPr>
            <w:r/>
            <w:r>
              <w:rPr>
                <w:rFonts w:ascii="Aptos" w:hAnsi="Aptos"/>
                <w:b w:val="0"/>
                <w:sz w:val="13"/>
              </w:rPr>
              <w:t>DIRECT PROMPT INJECTION PREVENTION</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D2-CTL-02</w:t>
            </w:r>
          </w:p>
        </w:tc>
        <w:tc>
          <w:tcPr>
            <w:tcW w:type="dxa" w:w="2033"/>
            <w:vAlign w:val="center"/>
          </w:tcPr>
          <w:p>
            <w:pPr>
              <w:spacing w:after="0"/>
            </w:pPr>
            <w:r/>
            <w:r>
              <w:rPr>
                <w:rFonts w:ascii="Aptos" w:hAnsi="Aptos"/>
                <w:b w:val="0"/>
                <w:sz w:val="13"/>
              </w:rPr>
              <w:t>INDIRECT PROMPT INJECTION PREVENTION</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D2-CTL-03</w:t>
            </w:r>
          </w:p>
        </w:tc>
        <w:tc>
          <w:tcPr>
            <w:tcW w:type="dxa" w:w="2033"/>
            <w:vAlign w:val="center"/>
          </w:tcPr>
          <w:p>
            <w:pPr>
              <w:spacing w:after="0"/>
            </w:pPr>
            <w:r/>
            <w:r>
              <w:rPr>
                <w:rFonts w:ascii="Aptos" w:hAnsi="Aptos"/>
                <w:b w:val="0"/>
                <w:sz w:val="13"/>
              </w:rPr>
              <w:t>JAILBREAK RESISTANCE TESTING</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D2-CTL-04</w:t>
            </w:r>
          </w:p>
        </w:tc>
        <w:tc>
          <w:tcPr>
            <w:tcW w:type="dxa" w:w="2033"/>
            <w:vAlign w:val="center"/>
          </w:tcPr>
          <w:p>
            <w:pPr>
              <w:spacing w:after="0"/>
            </w:pPr>
            <w:r/>
            <w:r>
              <w:rPr>
                <w:rFonts w:ascii="Aptos" w:hAnsi="Aptos"/>
                <w:b w:val="0"/>
                <w:sz w:val="13"/>
              </w:rPr>
              <w:t>MULTI-MODAL INJECTION DEFENSE</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D2-CTL-05</w:t>
            </w:r>
          </w:p>
        </w:tc>
        <w:tc>
          <w:tcPr>
            <w:tcW w:type="dxa" w:w="2033"/>
            <w:vAlign w:val="center"/>
          </w:tcPr>
          <w:p>
            <w:pPr>
              <w:spacing w:after="0"/>
            </w:pPr>
            <w:r/>
            <w:r>
              <w:rPr>
                <w:rFonts w:ascii="Aptos" w:hAnsi="Aptos"/>
                <w:b w:val="0"/>
                <w:sz w:val="13"/>
              </w:rPr>
              <w:t>FUNCTION CALL/TOOL CALL INJECTION PREVENTION</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D2-CTL-06</w:t>
            </w:r>
          </w:p>
        </w:tc>
        <w:tc>
          <w:tcPr>
            <w:tcW w:type="dxa" w:w="2033"/>
            <w:vAlign w:val="center"/>
          </w:tcPr>
          <w:p>
            <w:pPr>
              <w:spacing w:after="0"/>
            </w:pPr>
            <w:r/>
            <w:r>
              <w:rPr>
                <w:rFonts w:ascii="Aptos" w:hAnsi="Aptos"/>
                <w:b w:val="0"/>
                <w:sz w:val="13"/>
              </w:rPr>
              <w:t>CROSS-CONTEXT HIJACKING MITIGATION</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D3-CTL-01</w:t>
            </w:r>
          </w:p>
        </w:tc>
        <w:tc>
          <w:tcPr>
            <w:tcW w:type="dxa" w:w="2033"/>
            <w:vAlign w:val="center"/>
          </w:tcPr>
          <w:p>
            <w:pPr>
              <w:spacing w:after="0"/>
            </w:pPr>
            <w:r/>
            <w:r>
              <w:rPr>
                <w:rFonts w:ascii="Aptos" w:hAnsi="Aptos"/>
                <w:b w:val="0"/>
                <w:sz w:val="13"/>
              </w:rPr>
              <w:t>LEAST AGENCY ENFORCEMENT</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D3-CTL-02</w:t>
            </w:r>
          </w:p>
        </w:tc>
        <w:tc>
          <w:tcPr>
            <w:tcW w:type="dxa" w:w="2033"/>
            <w:vAlign w:val="center"/>
          </w:tcPr>
          <w:p>
            <w:pPr>
              <w:spacing w:after="0"/>
            </w:pPr>
            <w:r/>
            <w:r>
              <w:rPr>
                <w:rFonts w:ascii="Aptos" w:hAnsi="Aptos"/>
                <w:b w:val="0"/>
                <w:sz w:val="13"/>
              </w:rPr>
              <w:t>INTER-AGENT COMMUNICATION SECURITY</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D3-CTL-03</w:t>
            </w:r>
          </w:p>
        </w:tc>
        <w:tc>
          <w:tcPr>
            <w:tcW w:type="dxa" w:w="2033"/>
            <w:vAlign w:val="center"/>
          </w:tcPr>
          <w:p>
            <w:pPr>
              <w:spacing w:after="0"/>
            </w:pPr>
            <w:r/>
            <w:r>
              <w:rPr>
                <w:rFonts w:ascii="Aptos" w:hAnsi="Aptos"/>
                <w:b w:val="0"/>
                <w:sz w:val="13"/>
              </w:rPr>
              <w:t>AGENTIC PROMPT CHAINING DETECTION</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D3-CTL-04</w:t>
            </w:r>
          </w:p>
        </w:tc>
        <w:tc>
          <w:tcPr>
            <w:tcW w:type="dxa" w:w="2033"/>
            <w:vAlign w:val="center"/>
          </w:tcPr>
          <w:p>
            <w:pPr>
              <w:spacing w:after="0"/>
            </w:pPr>
            <w:r/>
            <w:r>
              <w:rPr>
                <w:rFonts w:ascii="Aptos" w:hAnsi="Aptos"/>
                <w:b w:val="0"/>
                <w:sz w:val="13"/>
              </w:rPr>
              <w:t>EMBODIED AI SAFETY CONTROLS</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D3-CTL-05</w:t>
            </w:r>
          </w:p>
        </w:tc>
        <w:tc>
          <w:tcPr>
            <w:tcW w:type="dxa" w:w="2033"/>
            <w:vAlign w:val="center"/>
          </w:tcPr>
          <w:p>
            <w:pPr>
              <w:spacing w:after="0"/>
            </w:pPr>
            <w:r/>
            <w:r>
              <w:rPr>
                <w:rFonts w:ascii="Aptos" w:hAnsi="Aptos"/>
                <w:b w:val="0"/>
                <w:sz w:val="13"/>
              </w:rPr>
              <w:t>MULTI-AGENT TRUST CHAIN ATTESTATION</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D3-CTL-06</w:t>
            </w:r>
          </w:p>
        </w:tc>
        <w:tc>
          <w:tcPr>
            <w:tcW w:type="dxa" w:w="2033"/>
            <w:vAlign w:val="center"/>
          </w:tcPr>
          <w:p>
            <w:pPr>
              <w:spacing w:after="0"/>
            </w:pPr>
            <w:r/>
            <w:r>
              <w:rPr>
                <w:rFonts w:ascii="Aptos" w:hAnsi="Aptos"/>
                <w:b w:val="0"/>
                <w:sz w:val="13"/>
              </w:rPr>
              <w:t>PERSISTENT MEMORY EXFILTRATION PREVENTION</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D3-CTL-07</w:t>
            </w:r>
          </w:p>
        </w:tc>
        <w:tc>
          <w:tcPr>
            <w:tcW w:type="dxa" w:w="2033"/>
            <w:vAlign w:val="center"/>
          </w:tcPr>
          <w:p>
            <w:pPr>
              <w:spacing w:after="0"/>
            </w:pPr>
            <w:r/>
            <w:r>
              <w:rPr>
                <w:rFonts w:ascii="Aptos" w:hAnsi="Aptos"/>
                <w:b w:val="0"/>
                <w:sz w:val="13"/>
              </w:rPr>
              <w:t>SECURE MEMORY LIFECYCLE MANAGEMENT</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D4-CTL-01</w:t>
            </w:r>
          </w:p>
        </w:tc>
        <w:tc>
          <w:tcPr>
            <w:tcW w:type="dxa" w:w="2033"/>
            <w:vAlign w:val="center"/>
          </w:tcPr>
          <w:p>
            <w:pPr>
              <w:spacing w:after="0"/>
            </w:pPr>
            <w:r/>
            <w:r>
              <w:rPr>
                <w:rFonts w:ascii="Aptos" w:hAnsi="Aptos"/>
                <w:b w:val="0"/>
                <w:sz w:val="13"/>
              </w:rPr>
              <w:t>AI BILL OF MATERIALS (AI BOM) MAINTENANCE</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D4-CTL-02</w:t>
            </w:r>
          </w:p>
        </w:tc>
        <w:tc>
          <w:tcPr>
            <w:tcW w:type="dxa" w:w="2033"/>
            <w:vAlign w:val="center"/>
          </w:tcPr>
          <w:p>
            <w:pPr>
              <w:spacing w:after="0"/>
            </w:pPr>
            <w:r/>
            <w:r>
              <w:rPr>
                <w:rFonts w:ascii="Aptos" w:hAnsi="Aptos"/>
                <w:b w:val="0"/>
                <w:sz w:val="13"/>
              </w:rPr>
              <w:t>MODEL FILE &amp; ARTIFACT SCANNING</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D4-CTL-03</w:t>
            </w:r>
          </w:p>
        </w:tc>
        <w:tc>
          <w:tcPr>
            <w:tcW w:type="dxa" w:w="2033"/>
            <w:vAlign w:val="center"/>
          </w:tcPr>
          <w:p>
            <w:pPr>
              <w:spacing w:after="0"/>
            </w:pPr>
            <w:r/>
            <w:r>
              <w:rPr>
                <w:rFonts w:ascii="Aptos" w:hAnsi="Aptos"/>
                <w:b w:val="0"/>
                <w:sz w:val="13"/>
              </w:rPr>
              <w:t>MODEL HUB &amp; REGISTRY VETTING</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D4-CTL-04</w:t>
            </w:r>
          </w:p>
        </w:tc>
        <w:tc>
          <w:tcPr>
            <w:tcW w:type="dxa" w:w="2033"/>
            <w:vAlign w:val="center"/>
          </w:tcPr>
          <w:p>
            <w:pPr>
              <w:spacing w:after="0"/>
            </w:pPr>
            <w:r/>
            <w:r>
              <w:rPr>
                <w:rFonts w:ascii="Aptos" w:hAnsi="Aptos"/>
                <w:b w:val="0"/>
                <w:sz w:val="13"/>
              </w:rPr>
              <w:t>MCP SERVER BEHAVIORAL MONITORING</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D4-CTL-05</w:t>
            </w:r>
          </w:p>
        </w:tc>
        <w:tc>
          <w:tcPr>
            <w:tcW w:type="dxa" w:w="2033"/>
            <w:vAlign w:val="center"/>
          </w:tcPr>
          <w:p>
            <w:pPr>
              <w:spacing w:after="0"/>
            </w:pPr>
            <w:r/>
            <w:r>
              <w:rPr>
                <w:rFonts w:ascii="Aptos" w:hAnsi="Aptos"/>
                <w:b w:val="0"/>
                <w:sz w:val="13"/>
              </w:rPr>
              <w:t>THIRD-PARTY AI API SECURITY ASSESSMENT</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D4-CTL-06</w:t>
            </w:r>
          </w:p>
        </w:tc>
        <w:tc>
          <w:tcPr>
            <w:tcW w:type="dxa" w:w="2033"/>
            <w:vAlign w:val="center"/>
          </w:tcPr>
          <w:p>
            <w:pPr>
              <w:spacing w:after="0"/>
            </w:pPr>
            <w:r/>
            <w:r>
              <w:rPr>
                <w:rFonts w:ascii="Aptos" w:hAnsi="Aptos"/>
                <w:b w:val="0"/>
                <w:sz w:val="13"/>
              </w:rPr>
              <w:t>SHADOW AI DISCOVERY &amp; GOVERNANCE</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D4-CTL-07</w:t>
            </w:r>
          </w:p>
        </w:tc>
        <w:tc>
          <w:tcPr>
            <w:tcW w:type="dxa" w:w="2033"/>
            <w:vAlign w:val="center"/>
          </w:tcPr>
          <w:p>
            <w:pPr>
              <w:spacing w:after="0"/>
            </w:pPr>
            <w:r/>
            <w:r>
              <w:rPr>
                <w:rFonts w:ascii="Aptos" w:hAnsi="Aptos"/>
                <w:b w:val="0"/>
                <w:sz w:val="13"/>
              </w:rPr>
              <w:t>AI SOFTWARE COMPOSITION ANALYSIS (SCA)</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D5-CTL-01</w:t>
            </w:r>
          </w:p>
        </w:tc>
        <w:tc>
          <w:tcPr>
            <w:tcW w:type="dxa" w:w="2033"/>
            <w:vAlign w:val="center"/>
          </w:tcPr>
          <w:p>
            <w:pPr>
              <w:spacing w:after="0"/>
            </w:pPr>
            <w:r/>
            <w:r>
              <w:rPr>
                <w:rFonts w:ascii="Aptos" w:hAnsi="Aptos"/>
                <w:b w:val="0"/>
                <w:sz w:val="13"/>
              </w:rPr>
              <w:t>HARMFUL CONTENT BLOCKING</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D5-CTL-02</w:t>
            </w:r>
          </w:p>
        </w:tc>
        <w:tc>
          <w:tcPr>
            <w:tcW w:type="dxa" w:w="2033"/>
            <w:vAlign w:val="center"/>
          </w:tcPr>
          <w:p>
            <w:pPr>
              <w:spacing w:after="0"/>
            </w:pPr>
            <w:r/>
            <w:r>
              <w:rPr>
                <w:rFonts w:ascii="Aptos" w:hAnsi="Aptos"/>
                <w:b w:val="0"/>
                <w:sz w:val="13"/>
              </w:rPr>
              <w:t>PII LEAKAGE PREVENTION</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D5-CTL-03</w:t>
            </w:r>
          </w:p>
        </w:tc>
        <w:tc>
          <w:tcPr>
            <w:tcW w:type="dxa" w:w="2033"/>
            <w:vAlign w:val="center"/>
          </w:tcPr>
          <w:p>
            <w:pPr>
              <w:spacing w:after="0"/>
            </w:pPr>
            <w:r/>
            <w:r>
              <w:rPr>
                <w:rFonts w:ascii="Aptos" w:hAnsi="Aptos"/>
                <w:b w:val="0"/>
                <w:sz w:val="13"/>
              </w:rPr>
              <w:t>COPYRIGHT DETECTION</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D5-CTL-04</w:t>
            </w:r>
          </w:p>
        </w:tc>
        <w:tc>
          <w:tcPr>
            <w:tcW w:type="dxa" w:w="2033"/>
            <w:vAlign w:val="center"/>
          </w:tcPr>
          <w:p>
            <w:pPr>
              <w:spacing w:after="0"/>
            </w:pPr>
            <w:r/>
            <w:r>
              <w:rPr>
                <w:rFonts w:ascii="Aptos" w:hAnsi="Aptos"/>
                <w:b w:val="0"/>
                <w:sz w:val="13"/>
              </w:rPr>
              <w:t>AI WATERMARKING ROBUSTNESS</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D5-CTL-05</w:t>
            </w:r>
          </w:p>
        </w:tc>
        <w:tc>
          <w:tcPr>
            <w:tcW w:type="dxa" w:w="2033"/>
            <w:vAlign w:val="center"/>
          </w:tcPr>
          <w:p>
            <w:pPr>
              <w:spacing w:after="0"/>
            </w:pPr>
            <w:r/>
            <w:r>
              <w:rPr>
                <w:rFonts w:ascii="Aptos" w:hAnsi="Aptos"/>
                <w:b w:val="0"/>
                <w:sz w:val="13"/>
              </w:rPr>
              <w:t>PRIVACY-BY-DESIGN VERIFICATION</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D5-CTL-06</w:t>
            </w:r>
          </w:p>
        </w:tc>
        <w:tc>
          <w:tcPr>
            <w:tcW w:type="dxa" w:w="2033"/>
            <w:vAlign w:val="center"/>
          </w:tcPr>
          <w:p>
            <w:pPr>
              <w:spacing w:after="0"/>
            </w:pPr>
            <w:r/>
            <w:r>
              <w:rPr>
                <w:rFonts w:ascii="Aptos" w:hAnsi="Aptos"/>
                <w:b w:val="0"/>
                <w:sz w:val="13"/>
              </w:rPr>
              <w:t>PRIVACY-PRESERVING ML VALIDATION</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D6-CTL-01</w:t>
            </w:r>
          </w:p>
        </w:tc>
        <w:tc>
          <w:tcPr>
            <w:tcW w:type="dxa" w:w="2033"/>
            <w:vAlign w:val="center"/>
          </w:tcPr>
          <w:p>
            <w:pPr>
              <w:spacing w:after="0"/>
            </w:pPr>
            <w:r/>
            <w:r>
              <w:rPr>
                <w:rFonts w:ascii="Aptos" w:hAnsi="Aptos"/>
                <w:b w:val="0"/>
                <w:sz w:val="13"/>
              </w:rPr>
              <w:t>HUMAN-IN-THE-LOOP FOR HIGH-RISK ACTIONS</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D6-CTL-02</w:t>
            </w:r>
          </w:p>
        </w:tc>
        <w:tc>
          <w:tcPr>
            <w:tcW w:type="dxa" w:w="2033"/>
            <w:vAlign w:val="center"/>
          </w:tcPr>
          <w:p>
            <w:pPr>
              <w:spacing w:after="0"/>
            </w:pPr>
            <w:r/>
            <w:r>
              <w:rPr>
                <w:rFonts w:ascii="Aptos" w:hAnsi="Aptos"/>
                <w:b w:val="0"/>
                <w:sz w:val="13"/>
              </w:rPr>
              <w:t>AUDIT TRAIL COMPLETENESS</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D6-CTL-03</w:t>
            </w:r>
          </w:p>
        </w:tc>
        <w:tc>
          <w:tcPr>
            <w:tcW w:type="dxa" w:w="2033"/>
            <w:vAlign w:val="center"/>
          </w:tcPr>
          <w:p>
            <w:pPr>
              <w:spacing w:after="0"/>
            </w:pPr>
            <w:r/>
            <w:r>
              <w:rPr>
                <w:rFonts w:ascii="Aptos" w:hAnsi="Aptos"/>
                <w:b w:val="0"/>
                <w:sz w:val="13"/>
              </w:rPr>
              <w:t>AI MODEL CARD COMPLETENESS</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D6-CTL-04</w:t>
            </w:r>
          </w:p>
        </w:tc>
        <w:tc>
          <w:tcPr>
            <w:tcW w:type="dxa" w:w="2033"/>
            <w:vAlign w:val="center"/>
          </w:tcPr>
          <w:p>
            <w:pPr>
              <w:spacing w:after="0"/>
            </w:pPr>
            <w:r/>
            <w:r>
              <w:rPr>
                <w:rFonts w:ascii="Aptos" w:hAnsi="Aptos"/>
                <w:b w:val="0"/>
                <w:sz w:val="13"/>
              </w:rPr>
              <w:t>AI INCIDENT RESPONSE READINESS</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D6-CTL-05</w:t>
            </w:r>
          </w:p>
        </w:tc>
        <w:tc>
          <w:tcPr>
            <w:tcW w:type="dxa" w:w="2033"/>
            <w:vAlign w:val="center"/>
          </w:tcPr>
          <w:p>
            <w:pPr>
              <w:spacing w:after="0"/>
            </w:pPr>
            <w:r/>
            <w:r>
              <w:rPr>
                <w:rFonts w:ascii="Aptos" w:hAnsi="Aptos"/>
                <w:b w:val="0"/>
                <w:sz w:val="13"/>
              </w:rPr>
              <w:t>MODEL DEPRECATION &amp; DECOMMISSIONING</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D6-CTL-06</w:t>
            </w:r>
          </w:p>
        </w:tc>
        <w:tc>
          <w:tcPr>
            <w:tcW w:type="dxa" w:w="2033"/>
            <w:vAlign w:val="center"/>
          </w:tcPr>
          <w:p>
            <w:pPr>
              <w:spacing w:after="0"/>
            </w:pPr>
            <w:r/>
            <w:r>
              <w:rPr>
                <w:rFonts w:ascii="Aptos" w:hAnsi="Aptos"/>
                <w:b w:val="0"/>
                <w:sz w:val="13"/>
              </w:rPr>
              <w:t>THIRD-PARTY AI VENDOR GOVERNANCE</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D6-CTL-07</w:t>
            </w:r>
          </w:p>
        </w:tc>
        <w:tc>
          <w:tcPr>
            <w:tcW w:type="dxa" w:w="2033"/>
            <w:vAlign w:val="center"/>
          </w:tcPr>
          <w:p>
            <w:pPr>
              <w:spacing w:after="0"/>
            </w:pPr>
            <w:r/>
            <w:r>
              <w:rPr>
                <w:rFonts w:ascii="Aptos" w:hAnsi="Aptos"/>
                <w:b w:val="0"/>
                <w:sz w:val="13"/>
              </w:rPr>
              <w:t>AI RESILIENCE &amp; BUSINESS CONTINUITY</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D7-CTL-H01</w:t>
            </w:r>
          </w:p>
        </w:tc>
        <w:tc>
          <w:tcPr>
            <w:tcW w:type="dxa" w:w="2033"/>
            <w:vAlign w:val="center"/>
          </w:tcPr>
          <w:p>
            <w:pPr>
              <w:spacing w:after="0"/>
            </w:pPr>
            <w:r/>
            <w:r>
              <w:rPr>
                <w:rFonts w:ascii="Aptos" w:hAnsi="Aptos"/>
                <w:b w:val="0"/>
                <w:sz w:val="13"/>
              </w:rPr>
              <w:t>AI-GENERATED PHISHING SIMULATION</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D7-CTL-H02</w:t>
            </w:r>
          </w:p>
        </w:tc>
        <w:tc>
          <w:tcPr>
            <w:tcW w:type="dxa" w:w="2033"/>
            <w:vAlign w:val="center"/>
          </w:tcPr>
          <w:p>
            <w:pPr>
              <w:spacing w:after="0"/>
            </w:pPr>
            <w:r/>
            <w:r>
              <w:rPr>
                <w:rFonts w:ascii="Aptos" w:hAnsi="Aptos"/>
                <w:b w:val="0"/>
                <w:sz w:val="13"/>
              </w:rPr>
              <w:t>DEEPFAKE DETECTION TRAINING</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D7-CTL-H03</w:t>
            </w:r>
          </w:p>
        </w:tc>
        <w:tc>
          <w:tcPr>
            <w:tcW w:type="dxa" w:w="2033"/>
            <w:vAlign w:val="center"/>
          </w:tcPr>
          <w:p>
            <w:pPr>
              <w:spacing w:after="0"/>
            </w:pPr>
            <w:r/>
            <w:r>
              <w:rPr>
                <w:rFonts w:ascii="Aptos" w:hAnsi="Aptos"/>
                <w:b w:val="0"/>
                <w:sz w:val="13"/>
              </w:rPr>
              <w:t>OUT-OF-BAND AUTHENTICATION</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D7-CTL-H04</w:t>
            </w:r>
          </w:p>
        </w:tc>
        <w:tc>
          <w:tcPr>
            <w:tcW w:type="dxa" w:w="2033"/>
            <w:vAlign w:val="center"/>
          </w:tcPr>
          <w:p>
            <w:pPr>
              <w:spacing w:after="0"/>
            </w:pPr>
            <w:r/>
            <w:r>
              <w:rPr>
                <w:rFonts w:ascii="Aptos" w:hAnsi="Aptos"/>
                <w:b w:val="0"/>
                <w:sz w:val="13"/>
              </w:rPr>
              <w:t>AI SOCIAL ENGINEERING IR</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D7-CTL-H05</w:t>
            </w:r>
          </w:p>
        </w:tc>
        <w:tc>
          <w:tcPr>
            <w:tcW w:type="dxa" w:w="2033"/>
            <w:vAlign w:val="center"/>
          </w:tcPr>
          <w:p>
            <w:pPr>
              <w:spacing w:after="0"/>
            </w:pPr>
            <w:r/>
            <w:r>
              <w:rPr>
                <w:rFonts w:ascii="Aptos" w:hAnsi="Aptos"/>
                <w:b w:val="0"/>
                <w:sz w:val="13"/>
              </w:rPr>
              <w:t>AI-ENHANCED EXTERNAL ATTACK DEFENSE</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D8-CTL-01</w:t>
            </w:r>
          </w:p>
        </w:tc>
        <w:tc>
          <w:tcPr>
            <w:tcW w:type="dxa" w:w="2033"/>
            <w:vAlign w:val="center"/>
          </w:tcPr>
          <w:p>
            <w:pPr>
              <w:spacing w:after="0"/>
            </w:pPr>
            <w:r/>
            <w:r>
              <w:rPr>
                <w:rFonts w:ascii="Aptos" w:hAnsi="Aptos"/>
                <w:b w:val="0"/>
                <w:sz w:val="13"/>
              </w:rPr>
              <w:t>EU AI ACT RISK TIER MAPPING</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D8-CTL-02</w:t>
            </w:r>
          </w:p>
        </w:tc>
        <w:tc>
          <w:tcPr>
            <w:tcW w:type="dxa" w:w="2033"/>
            <w:vAlign w:val="center"/>
          </w:tcPr>
          <w:p>
            <w:pPr>
              <w:spacing w:after="0"/>
            </w:pPr>
            <w:r/>
            <w:r>
              <w:rPr>
                <w:rFonts w:ascii="Aptos" w:hAnsi="Aptos"/>
                <w:b w:val="0"/>
                <w:sz w:val="13"/>
              </w:rPr>
              <w:t>ISO 42001 GAP ANALYSIS</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D8-CTL-03</w:t>
            </w:r>
          </w:p>
        </w:tc>
        <w:tc>
          <w:tcPr>
            <w:tcW w:type="dxa" w:w="2033"/>
            <w:vAlign w:val="center"/>
          </w:tcPr>
          <w:p>
            <w:pPr>
              <w:spacing w:after="0"/>
            </w:pPr>
            <w:r/>
            <w:r>
              <w:rPr>
                <w:rFonts w:ascii="Aptos" w:hAnsi="Aptos"/>
                <w:b w:val="0"/>
                <w:sz w:val="13"/>
              </w:rPr>
              <w:t>GPAI TECHNICAL DOCUMENTATION VERIFICATION</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D8-CTL-04</w:t>
            </w:r>
          </w:p>
        </w:tc>
        <w:tc>
          <w:tcPr>
            <w:tcW w:type="dxa" w:w="2033"/>
            <w:vAlign w:val="center"/>
          </w:tcPr>
          <w:p>
            <w:pPr>
              <w:spacing w:after="0"/>
            </w:pPr>
            <w:r/>
            <w:r>
              <w:rPr>
                <w:rFonts w:ascii="Aptos" w:hAnsi="Aptos"/>
                <w:b w:val="0"/>
                <w:sz w:val="13"/>
              </w:rPr>
              <w:t>DORA ICT INCIDENT REPORTING (FINANCIAL SECTOR)</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D8-CTL-05</w:t>
            </w:r>
          </w:p>
        </w:tc>
        <w:tc>
          <w:tcPr>
            <w:tcW w:type="dxa" w:w="2033"/>
            <w:vAlign w:val="center"/>
          </w:tcPr>
          <w:p>
            <w:pPr>
              <w:spacing w:after="0"/>
            </w:pPr>
            <w:r/>
            <w:r>
              <w:rPr>
                <w:rFonts w:ascii="Aptos" w:hAnsi="Aptos"/>
                <w:b w:val="0"/>
                <w:sz w:val="13"/>
              </w:rPr>
              <w:t>NIST SP 800-218A COMPLIANCE CHECK</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bl>
    <w:p>
      <w:pPr>
        <w:pStyle w:val="Heading1"/>
      </w:pPr>
      <w:r>
        <w:t>9. Additional Physical-AI Checklist — 7 Controls</w:t>
      </w:r>
    </w:p>
    <w:tbl>
      <w:tblPr>
        <w:tblStyle w:val="TableGrid"/>
        <w:tblW w:type="auto" w:w="0"/>
        <w:jc w:val="center"/>
        <w:tblLook w:firstColumn="1" w:firstRow="1" w:lastColumn="0" w:lastRow="0" w:noHBand="0" w:noVBand="1" w:val="04A0"/>
      </w:tblPr>
      <w:tblGrid>
        <w:gridCol w:w="2033"/>
        <w:gridCol w:w="2033"/>
        <w:gridCol w:w="2033"/>
        <w:gridCol w:w="2033"/>
        <w:gridCol w:w="2033"/>
      </w:tblGrid>
      <w:tr>
        <w:trPr>
          <w:tblHeader w:val="true"/>
        </w:trPr>
        <w:tc>
          <w:tcPr>
            <w:tcW w:type="dxa" w:w="2033"/>
            <w:vAlign w:val="center"/>
            <w:shd w:fill="17324D"/>
          </w:tcPr>
          <w:p>
            <w:pPr>
              <w:spacing w:after="0"/>
            </w:pPr>
            <w:r/>
            <w:r>
              <w:rPr>
                <w:rFonts w:ascii="Aptos" w:hAnsi="Aptos"/>
                <w:b/>
                <w:color w:val="FFFFFF"/>
                <w:sz w:val="13"/>
              </w:rPr>
              <w:t>Control ID</w:t>
            </w:r>
          </w:p>
        </w:tc>
        <w:tc>
          <w:tcPr>
            <w:tcW w:type="dxa" w:w="2033"/>
            <w:vAlign w:val="center"/>
            <w:shd w:fill="17324D"/>
          </w:tcPr>
          <w:p>
            <w:pPr>
              <w:spacing w:after="0"/>
            </w:pPr>
            <w:r/>
            <w:r>
              <w:rPr>
                <w:rFonts w:ascii="Aptos" w:hAnsi="Aptos"/>
                <w:b/>
                <w:color w:val="FFFFFF"/>
                <w:sz w:val="13"/>
              </w:rPr>
              <w:t>Control title</w:t>
            </w:r>
          </w:p>
        </w:tc>
        <w:tc>
          <w:tcPr>
            <w:tcW w:type="dxa" w:w="2033"/>
            <w:vAlign w:val="center"/>
            <w:shd w:fill="17324D"/>
          </w:tcPr>
          <w:p>
            <w:pPr>
              <w:spacing w:after="0"/>
            </w:pPr>
            <w:r/>
            <w:r>
              <w:rPr>
                <w:rFonts w:ascii="Aptos" w:hAnsi="Aptos"/>
                <w:b/>
                <w:color w:val="FFFFFF"/>
                <w:sz w:val="13"/>
              </w:rPr>
              <w:t>Applicability decision</w:t>
            </w:r>
          </w:p>
        </w:tc>
        <w:tc>
          <w:tcPr>
            <w:tcW w:type="dxa" w:w="2033"/>
            <w:vAlign w:val="center"/>
            <w:shd w:fill="17324D"/>
          </w:tcPr>
          <w:p>
            <w:pPr>
              <w:spacing w:after="0"/>
            </w:pPr>
            <w:r/>
            <w:r>
              <w:rPr>
                <w:rFonts w:ascii="Aptos" w:hAnsi="Aptos"/>
                <w:b/>
                <w:color w:val="FFFFFF"/>
                <w:sz w:val="13"/>
              </w:rPr>
              <w:t>Status</w:t>
            </w:r>
          </w:p>
        </w:tc>
        <w:tc>
          <w:tcPr>
            <w:tcW w:type="dxa" w:w="2033"/>
            <w:vAlign w:val="center"/>
            <w:shd w:fill="17324D"/>
          </w:tcPr>
          <w:p>
            <w:pPr>
              <w:spacing w:after="0"/>
            </w:pPr>
            <w:r/>
            <w:r>
              <w:rPr>
                <w:rFonts w:ascii="Aptos" w:hAnsi="Aptos"/>
                <w:b/>
                <w:color w:val="FFFFFF"/>
                <w:sz w:val="13"/>
              </w:rPr>
              <w:t>Evidence reference</w:t>
            </w:r>
          </w:p>
        </w:tc>
      </w:tr>
      <w:tr>
        <w:tc>
          <w:tcPr>
            <w:tcW w:type="dxa" w:w="2033"/>
            <w:vAlign w:val="center"/>
          </w:tcPr>
          <w:p>
            <w:pPr>
              <w:spacing w:after="0"/>
            </w:pPr>
            <w:r/>
            <w:r>
              <w:rPr>
                <w:rFonts w:ascii="Aptos" w:hAnsi="Aptos"/>
                <w:b w:val="0"/>
                <w:sz w:val="13"/>
              </w:rPr>
              <w:t>D9-CTL-01</w:t>
            </w:r>
          </w:p>
        </w:tc>
        <w:tc>
          <w:tcPr>
            <w:tcW w:type="dxa" w:w="2033"/>
            <w:vAlign w:val="center"/>
          </w:tcPr>
          <w:p>
            <w:pPr>
              <w:spacing w:after="0"/>
            </w:pPr>
            <w:r/>
            <w:r>
              <w:rPr>
                <w:rFonts w:ascii="Aptos" w:hAnsi="Aptos"/>
                <w:b w:val="0"/>
                <w:sz w:val="13"/>
              </w:rPr>
              <w:t>PHYSICAL HARM BOUNDARY ENFORCEMENT</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D9-CTL-02</w:t>
            </w:r>
          </w:p>
        </w:tc>
        <w:tc>
          <w:tcPr>
            <w:tcW w:type="dxa" w:w="2033"/>
            <w:vAlign w:val="center"/>
          </w:tcPr>
          <w:p>
            <w:pPr>
              <w:spacing w:after="0"/>
            </w:pPr>
            <w:r/>
            <w:r>
              <w:rPr>
                <w:rFonts w:ascii="Aptos" w:hAnsi="Aptos"/>
                <w:b w:val="0"/>
                <w:sz w:val="13"/>
              </w:rPr>
              <w:t>SAFE STATE AND GRACEFUL DEGRADATION</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D9-CTL-03</w:t>
            </w:r>
          </w:p>
        </w:tc>
        <w:tc>
          <w:tcPr>
            <w:tcW w:type="dxa" w:w="2033"/>
            <w:vAlign w:val="center"/>
          </w:tcPr>
          <w:p>
            <w:pPr>
              <w:spacing w:after="0"/>
            </w:pPr>
            <w:r/>
            <w:r>
              <w:rPr>
                <w:rFonts w:ascii="Aptos" w:hAnsi="Aptos"/>
                <w:b w:val="0"/>
                <w:sz w:val="13"/>
              </w:rPr>
              <w:t>HUMAN OVERRIDE AND EMERGENCY STOP</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D9-CTL-04</w:t>
            </w:r>
          </w:p>
        </w:tc>
        <w:tc>
          <w:tcPr>
            <w:tcW w:type="dxa" w:w="2033"/>
            <w:vAlign w:val="center"/>
          </w:tcPr>
          <w:p>
            <w:pPr>
              <w:spacing w:after="0"/>
            </w:pPr>
            <w:r/>
            <w:r>
              <w:rPr>
                <w:rFonts w:ascii="Aptos" w:hAnsi="Aptos"/>
                <w:b w:val="0"/>
                <w:sz w:val="13"/>
              </w:rPr>
              <w:t>CYBER-PHYSICAL ATTACK DETECTION</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D9-CTL-05</w:t>
            </w:r>
          </w:p>
        </w:tc>
        <w:tc>
          <w:tcPr>
            <w:tcW w:type="dxa" w:w="2033"/>
            <w:vAlign w:val="center"/>
          </w:tcPr>
          <w:p>
            <w:pPr>
              <w:spacing w:after="0"/>
            </w:pPr>
            <w:r/>
            <w:r>
              <w:rPr>
                <w:rFonts w:ascii="Aptos" w:hAnsi="Aptos"/>
                <w:b w:val="0"/>
                <w:sz w:val="13"/>
              </w:rPr>
              <w:t>PHYSICAL ENVIRONMENT INTEGRITY MONITORING</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D9-CTL-06</w:t>
            </w:r>
          </w:p>
        </w:tc>
        <w:tc>
          <w:tcPr>
            <w:tcW w:type="dxa" w:w="2033"/>
            <w:vAlign w:val="center"/>
          </w:tcPr>
          <w:p>
            <w:pPr>
              <w:spacing w:after="0"/>
            </w:pPr>
            <w:r/>
            <w:r>
              <w:rPr>
                <w:rFonts w:ascii="Aptos" w:hAnsi="Aptos"/>
                <w:b w:val="0"/>
                <w:sz w:val="13"/>
              </w:rPr>
              <w:t>ACTUATOR COMMAND VERIFICATION</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r>
        <w:tc>
          <w:tcPr>
            <w:tcW w:type="dxa" w:w="2033"/>
            <w:vAlign w:val="center"/>
          </w:tcPr>
          <w:p>
            <w:pPr>
              <w:spacing w:after="0"/>
            </w:pPr>
            <w:r/>
            <w:r>
              <w:rPr>
                <w:rFonts w:ascii="Aptos" w:hAnsi="Aptos"/>
                <w:b w:val="0"/>
                <w:sz w:val="13"/>
              </w:rPr>
              <w:t>D9-CTL-07</w:t>
            </w:r>
          </w:p>
        </w:tc>
        <w:tc>
          <w:tcPr>
            <w:tcW w:type="dxa" w:w="2033"/>
            <w:vAlign w:val="center"/>
          </w:tcPr>
          <w:p>
            <w:pPr>
              <w:spacing w:after="0"/>
            </w:pPr>
            <w:r/>
            <w:r>
              <w:rPr>
                <w:rFonts w:ascii="Aptos" w:hAnsi="Aptos"/>
                <w:b w:val="0"/>
                <w:sz w:val="13"/>
              </w:rPr>
              <w:t>PHYSICAL INCIDENT EVIDENCE PRESERVATION</w:t>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c>
          <w:tcPr>
            <w:tcW w:type="dxa" w:w="2033"/>
            <w:vAlign w:val="center"/>
          </w:tcPr>
          <w:p>
            <w:pPr>
              <w:spacing w:after="0"/>
            </w:pPr>
            <w:r/>
            <w:r>
              <w:rPr>
                <w:rFonts w:ascii="Aptos" w:hAnsi="Aptos"/>
                <w:b w:val="0"/>
                <w:sz w:val="13"/>
              </w:rPr>
            </w:r>
          </w:p>
        </w:tc>
      </w:tr>
    </w:tbl>
    <w:p>
      <w:pPr>
        <w:pStyle w:val="Heading1"/>
      </w:pPr>
      <w:r>
        <w:t>10. Readiness Gate</w:t>
      </w:r>
    </w:p>
    <w:p>
      <w:r>
        <w:t>Do not proceed to certification assessment until scope is approved, all applicable controls are represented in the SoA, required evidence is available, tests have been executed, major gaps are closed, exceptions are valid and time-bound, and public claims are controlled. Certification may be offered or claimed only under a separately issued GAISSF certification scheme, assessment rules and claims policy.</w:t>
      </w:r>
    </w:p>
    <w:p>
      <w:pPr>
        <w:pStyle w:val="Heading1"/>
      </w:pPr>
      <w:r>
        <w:t>Annex A — Complete 59-Control Reference</w:t>
      </w:r>
    </w:p>
    <w:p>
      <w:pPr>
        <w:pStyle w:val="Heading1"/>
      </w:pPr>
      <w:r>
        <w:t>Control Index</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trPr>
        <w:tc>
          <w:tcPr>
            <w:tcW w:type="dxa" w:w="2541"/>
            <w:vAlign w:val="center"/>
            <w:shd w:fill="17324D"/>
          </w:tcPr>
          <w:p>
            <w:pPr>
              <w:spacing w:after="0"/>
            </w:pPr>
            <w:r/>
            <w:r>
              <w:rPr>
                <w:rFonts w:ascii="Aptos" w:hAnsi="Aptos"/>
                <w:b/>
                <w:color w:val="FFFFFF"/>
                <w:sz w:val="14"/>
              </w:rPr>
              <w:t>Control ID</w:t>
            </w:r>
          </w:p>
        </w:tc>
        <w:tc>
          <w:tcPr>
            <w:tcW w:type="dxa" w:w="2541"/>
            <w:vAlign w:val="center"/>
            <w:shd w:fill="17324D"/>
          </w:tcPr>
          <w:p>
            <w:pPr>
              <w:spacing w:after="0"/>
            </w:pPr>
            <w:r/>
            <w:r>
              <w:rPr>
                <w:rFonts w:ascii="Aptos" w:hAnsi="Aptos"/>
                <w:b/>
                <w:color w:val="FFFFFF"/>
                <w:sz w:val="14"/>
              </w:rPr>
              <w:t>Control title</w:t>
            </w:r>
          </w:p>
        </w:tc>
        <w:tc>
          <w:tcPr>
            <w:tcW w:type="dxa" w:w="2541"/>
            <w:vAlign w:val="center"/>
            <w:shd w:fill="17324D"/>
          </w:tcPr>
          <w:p>
            <w:pPr>
              <w:spacing w:after="0"/>
            </w:pPr>
            <w:r/>
            <w:r>
              <w:rPr>
                <w:rFonts w:ascii="Aptos" w:hAnsi="Aptos"/>
                <w:b/>
                <w:color w:val="FFFFFF"/>
                <w:sz w:val="14"/>
              </w:rPr>
              <w:t>Domain</w:t>
            </w:r>
          </w:p>
        </w:tc>
        <w:tc>
          <w:tcPr>
            <w:tcW w:type="dxa" w:w="2541"/>
            <w:vAlign w:val="center"/>
            <w:shd w:fill="17324D"/>
          </w:tcPr>
          <w:p>
            <w:pPr>
              <w:spacing w:after="0"/>
            </w:pPr>
            <w:r/>
            <w:r>
              <w:rPr>
                <w:rFonts w:ascii="Aptos" w:hAnsi="Aptos"/>
                <w:b/>
                <w:color w:val="FFFFFF"/>
                <w:sz w:val="14"/>
              </w:rPr>
              <w:t>Foundational scope</w:t>
            </w:r>
          </w:p>
        </w:tc>
      </w:tr>
      <w:tr>
        <w:tc>
          <w:tcPr>
            <w:tcW w:type="dxa" w:w="2541"/>
            <w:vAlign w:val="center"/>
          </w:tcPr>
          <w:p>
            <w:pPr>
              <w:spacing w:after="0"/>
            </w:pPr>
            <w:r/>
            <w:r>
              <w:rPr>
                <w:rFonts w:ascii="Aptos" w:hAnsi="Aptos"/>
                <w:b w:val="0"/>
                <w:sz w:val="14"/>
              </w:rPr>
              <w:t>D1-CTL-01</w:t>
            </w:r>
          </w:p>
        </w:tc>
        <w:tc>
          <w:tcPr>
            <w:tcW w:type="dxa" w:w="2541"/>
            <w:vAlign w:val="center"/>
          </w:tcPr>
          <w:p>
            <w:pPr>
              <w:spacing w:after="0"/>
            </w:pPr>
            <w:r/>
            <w:r>
              <w:rPr>
                <w:rFonts w:ascii="Aptos" w:hAnsi="Aptos"/>
                <w:b w:val="0"/>
                <w:sz w:val="14"/>
              </w:rPr>
              <w:t>DATASET PROVENANCE &amp; POISONING PREVENTION</w:t>
            </w:r>
          </w:p>
        </w:tc>
        <w:tc>
          <w:tcPr>
            <w:tcW w:type="dxa" w:w="2541"/>
            <w:vAlign w:val="center"/>
          </w:tcPr>
          <w:p>
            <w:pPr>
              <w:spacing w:after="0"/>
            </w:pPr>
            <w:r/>
            <w:r>
              <w:rPr>
                <w:rFonts w:ascii="Aptos" w:hAnsi="Aptos"/>
                <w:b w:val="0"/>
                <w:sz w:val="14"/>
              </w:rPr>
              <w:t>D1: MODEL INTEGRITY &amp; ADVERSARIAL ROBUSTNESS</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D1-CTL-02</w:t>
            </w:r>
          </w:p>
        </w:tc>
        <w:tc>
          <w:tcPr>
            <w:tcW w:type="dxa" w:w="2541"/>
            <w:vAlign w:val="center"/>
          </w:tcPr>
          <w:p>
            <w:pPr>
              <w:spacing w:after="0"/>
            </w:pPr>
            <w:r/>
            <w:r>
              <w:rPr>
                <w:rFonts w:ascii="Aptos" w:hAnsi="Aptos"/>
                <w:b w:val="0"/>
                <w:sz w:val="14"/>
              </w:rPr>
              <w:t>MODEL EXTRACTION RESISTANCE</w:t>
            </w:r>
          </w:p>
        </w:tc>
        <w:tc>
          <w:tcPr>
            <w:tcW w:type="dxa" w:w="2541"/>
            <w:vAlign w:val="center"/>
          </w:tcPr>
          <w:p>
            <w:pPr>
              <w:spacing w:after="0"/>
            </w:pPr>
            <w:r/>
            <w:r>
              <w:rPr>
                <w:rFonts w:ascii="Aptos" w:hAnsi="Aptos"/>
                <w:b w:val="0"/>
                <w:sz w:val="14"/>
              </w:rPr>
              <w:t>D1: MODEL INTEGRITY &amp; ADVERSARIAL ROBUSTNESS</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D1-CTL-03</w:t>
            </w:r>
          </w:p>
        </w:tc>
        <w:tc>
          <w:tcPr>
            <w:tcW w:type="dxa" w:w="2541"/>
            <w:vAlign w:val="center"/>
          </w:tcPr>
          <w:p>
            <w:pPr>
              <w:spacing w:after="0"/>
            </w:pPr>
            <w:r/>
            <w:r>
              <w:rPr>
                <w:rFonts w:ascii="Aptos" w:hAnsi="Aptos"/>
                <w:b w:val="0"/>
                <w:sz w:val="14"/>
              </w:rPr>
              <w:t>BEHAVIORAL DRIFT DETECTION</w:t>
            </w:r>
          </w:p>
        </w:tc>
        <w:tc>
          <w:tcPr>
            <w:tcW w:type="dxa" w:w="2541"/>
            <w:vAlign w:val="center"/>
          </w:tcPr>
          <w:p>
            <w:pPr>
              <w:spacing w:after="0"/>
            </w:pPr>
            <w:r/>
            <w:r>
              <w:rPr>
                <w:rFonts w:ascii="Aptos" w:hAnsi="Aptos"/>
                <w:b w:val="0"/>
                <w:sz w:val="14"/>
              </w:rPr>
              <w:t>D1: MODEL INTEGRITY &amp; ADVERSARIAL ROBUSTNESS</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D1-CTL-04</w:t>
            </w:r>
          </w:p>
        </w:tc>
        <w:tc>
          <w:tcPr>
            <w:tcW w:type="dxa" w:w="2541"/>
            <w:vAlign w:val="center"/>
          </w:tcPr>
          <w:p>
            <w:pPr>
              <w:spacing w:after="0"/>
            </w:pPr>
            <w:r/>
            <w:r>
              <w:rPr>
                <w:rFonts w:ascii="Aptos" w:hAnsi="Aptos"/>
                <w:b w:val="0"/>
                <w:sz w:val="14"/>
              </w:rPr>
              <w:t>FEDERATED LEARNING POISONING PREVENTION</w:t>
            </w:r>
          </w:p>
        </w:tc>
        <w:tc>
          <w:tcPr>
            <w:tcW w:type="dxa" w:w="2541"/>
            <w:vAlign w:val="center"/>
          </w:tcPr>
          <w:p>
            <w:pPr>
              <w:spacing w:after="0"/>
            </w:pPr>
            <w:r/>
            <w:r>
              <w:rPr>
                <w:rFonts w:ascii="Aptos" w:hAnsi="Aptos"/>
                <w:b w:val="0"/>
                <w:sz w:val="14"/>
              </w:rPr>
              <w:t>D1: MODEL INTEGRITY &amp; ADVERSARIAL ROBUSTNESS</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D1-CTL-05</w:t>
            </w:r>
          </w:p>
        </w:tc>
        <w:tc>
          <w:tcPr>
            <w:tcW w:type="dxa" w:w="2541"/>
            <w:vAlign w:val="center"/>
          </w:tcPr>
          <w:p>
            <w:pPr>
              <w:spacing w:after="0"/>
            </w:pPr>
            <w:r/>
            <w:r>
              <w:rPr>
                <w:rFonts w:ascii="Aptos" w:hAnsi="Aptos"/>
                <w:b w:val="0"/>
                <w:sz w:val="14"/>
              </w:rPr>
              <w:t>EMBEDDING SPACE ROBUSTNESS</w:t>
            </w:r>
          </w:p>
        </w:tc>
        <w:tc>
          <w:tcPr>
            <w:tcW w:type="dxa" w:w="2541"/>
            <w:vAlign w:val="center"/>
          </w:tcPr>
          <w:p>
            <w:pPr>
              <w:spacing w:after="0"/>
            </w:pPr>
            <w:r/>
            <w:r>
              <w:rPr>
                <w:rFonts w:ascii="Aptos" w:hAnsi="Aptos"/>
                <w:b w:val="0"/>
                <w:sz w:val="14"/>
              </w:rPr>
              <w:t>D1: MODEL INTEGRITY &amp; ADVERSARIAL ROBUSTNESS</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D1-CTL-06</w:t>
            </w:r>
          </w:p>
        </w:tc>
        <w:tc>
          <w:tcPr>
            <w:tcW w:type="dxa" w:w="2541"/>
            <w:vAlign w:val="center"/>
          </w:tcPr>
          <w:p>
            <w:pPr>
              <w:spacing w:after="0"/>
            </w:pPr>
            <w:r/>
            <w:r>
              <w:rPr>
                <w:rFonts w:ascii="Aptos" w:hAnsi="Aptos"/>
                <w:b w:val="0"/>
                <w:sz w:val="14"/>
              </w:rPr>
              <w:t>POST-QUANTUM MODEL SIGNING &amp; CRYPTO HARDENING</w:t>
            </w:r>
          </w:p>
        </w:tc>
        <w:tc>
          <w:tcPr>
            <w:tcW w:type="dxa" w:w="2541"/>
            <w:vAlign w:val="center"/>
          </w:tcPr>
          <w:p>
            <w:pPr>
              <w:spacing w:after="0"/>
            </w:pPr>
            <w:r/>
            <w:r>
              <w:rPr>
                <w:rFonts w:ascii="Aptos" w:hAnsi="Aptos"/>
                <w:b w:val="0"/>
                <w:sz w:val="14"/>
              </w:rPr>
              <w:t>D1: MODEL INTEGRITY &amp; ADVERSARIAL ROBUSTNESS</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D1-CTL-07</w:t>
            </w:r>
          </w:p>
        </w:tc>
        <w:tc>
          <w:tcPr>
            <w:tcW w:type="dxa" w:w="2541"/>
            <w:vAlign w:val="center"/>
          </w:tcPr>
          <w:p>
            <w:pPr>
              <w:spacing w:after="0"/>
            </w:pPr>
            <w:r/>
            <w:r>
              <w:rPr>
                <w:rFonts w:ascii="Aptos" w:hAnsi="Aptos"/>
                <w:b w:val="0"/>
                <w:sz w:val="14"/>
              </w:rPr>
              <w:t>LORA/ADAPTER INTEGRITY VERIFICATION</w:t>
            </w:r>
          </w:p>
        </w:tc>
        <w:tc>
          <w:tcPr>
            <w:tcW w:type="dxa" w:w="2541"/>
            <w:vAlign w:val="center"/>
          </w:tcPr>
          <w:p>
            <w:pPr>
              <w:spacing w:after="0"/>
            </w:pPr>
            <w:r/>
            <w:r>
              <w:rPr>
                <w:rFonts w:ascii="Aptos" w:hAnsi="Aptos"/>
                <w:b w:val="0"/>
                <w:sz w:val="14"/>
              </w:rPr>
              <w:t>D1: MODEL INTEGRITY &amp; ADVERSARIAL ROBUSTNESS</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D1-CTL-08</w:t>
            </w:r>
          </w:p>
        </w:tc>
        <w:tc>
          <w:tcPr>
            <w:tcW w:type="dxa" w:w="2541"/>
            <w:vAlign w:val="center"/>
          </w:tcPr>
          <w:p>
            <w:pPr>
              <w:spacing w:after="0"/>
            </w:pPr>
            <w:r/>
            <w:r>
              <w:rPr>
                <w:rFonts w:ascii="Aptos" w:hAnsi="Aptos"/>
                <w:b w:val="0"/>
                <w:sz w:val="14"/>
              </w:rPr>
              <w:t>MODEL MERGE ATTACK DETECTION</w:t>
            </w:r>
          </w:p>
        </w:tc>
        <w:tc>
          <w:tcPr>
            <w:tcW w:type="dxa" w:w="2541"/>
            <w:vAlign w:val="center"/>
          </w:tcPr>
          <w:p>
            <w:pPr>
              <w:spacing w:after="0"/>
            </w:pPr>
            <w:r/>
            <w:r>
              <w:rPr>
                <w:rFonts w:ascii="Aptos" w:hAnsi="Aptos"/>
                <w:b w:val="0"/>
                <w:sz w:val="14"/>
              </w:rPr>
              <w:t>D1: MODEL INTEGRITY &amp; ADVERSARIAL ROBUSTNESS</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D1-CTL-09</w:t>
            </w:r>
          </w:p>
        </w:tc>
        <w:tc>
          <w:tcPr>
            <w:tcW w:type="dxa" w:w="2541"/>
            <w:vAlign w:val="center"/>
          </w:tcPr>
          <w:p>
            <w:pPr>
              <w:spacing w:after="0"/>
            </w:pPr>
            <w:r/>
            <w:r>
              <w:rPr>
                <w:rFonts w:ascii="Aptos" w:hAnsi="Aptos"/>
                <w:b w:val="0"/>
                <w:sz w:val="14"/>
              </w:rPr>
              <w:t>QUANTIZATION BACKDOOR SCREENING</w:t>
            </w:r>
          </w:p>
        </w:tc>
        <w:tc>
          <w:tcPr>
            <w:tcW w:type="dxa" w:w="2541"/>
            <w:vAlign w:val="center"/>
          </w:tcPr>
          <w:p>
            <w:pPr>
              <w:spacing w:after="0"/>
            </w:pPr>
            <w:r/>
            <w:r>
              <w:rPr>
                <w:rFonts w:ascii="Aptos" w:hAnsi="Aptos"/>
                <w:b w:val="0"/>
                <w:sz w:val="14"/>
              </w:rPr>
              <w:t>D1: MODEL INTEGRITY &amp; ADVERSARIAL ROBUSTNESS</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D2-CTL-01</w:t>
            </w:r>
          </w:p>
        </w:tc>
        <w:tc>
          <w:tcPr>
            <w:tcW w:type="dxa" w:w="2541"/>
            <w:vAlign w:val="center"/>
          </w:tcPr>
          <w:p>
            <w:pPr>
              <w:spacing w:after="0"/>
            </w:pPr>
            <w:r/>
            <w:r>
              <w:rPr>
                <w:rFonts w:ascii="Aptos" w:hAnsi="Aptos"/>
                <w:b w:val="0"/>
                <w:sz w:val="14"/>
              </w:rPr>
              <w:t>DIRECT PROMPT INJECTION PREVENTION</w:t>
            </w:r>
          </w:p>
        </w:tc>
        <w:tc>
          <w:tcPr>
            <w:tcW w:type="dxa" w:w="2541"/>
            <w:vAlign w:val="center"/>
          </w:tcPr>
          <w:p>
            <w:pPr>
              <w:spacing w:after="0"/>
            </w:pPr>
            <w:r/>
            <w:r>
              <w:rPr>
                <w:rFonts w:ascii="Aptos" w:hAnsi="Aptos"/>
                <w:b w:val="0"/>
                <w:sz w:val="14"/>
              </w:rPr>
              <w:t>D2: RUNTIME SECURITY &amp; ADVERSARIAL DEFENSE</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D2-CTL-02</w:t>
            </w:r>
          </w:p>
        </w:tc>
        <w:tc>
          <w:tcPr>
            <w:tcW w:type="dxa" w:w="2541"/>
            <w:vAlign w:val="center"/>
          </w:tcPr>
          <w:p>
            <w:pPr>
              <w:spacing w:after="0"/>
            </w:pPr>
            <w:r/>
            <w:r>
              <w:rPr>
                <w:rFonts w:ascii="Aptos" w:hAnsi="Aptos"/>
                <w:b w:val="0"/>
                <w:sz w:val="14"/>
              </w:rPr>
              <w:t>INDIRECT PROMPT INJECTION PREVENTION</w:t>
            </w:r>
          </w:p>
        </w:tc>
        <w:tc>
          <w:tcPr>
            <w:tcW w:type="dxa" w:w="2541"/>
            <w:vAlign w:val="center"/>
          </w:tcPr>
          <w:p>
            <w:pPr>
              <w:spacing w:after="0"/>
            </w:pPr>
            <w:r/>
            <w:r>
              <w:rPr>
                <w:rFonts w:ascii="Aptos" w:hAnsi="Aptos"/>
                <w:b w:val="0"/>
                <w:sz w:val="14"/>
              </w:rPr>
              <w:t>D2: RUNTIME SECURITY &amp; ADVERSARIAL DEFENSE</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D2-CTL-03</w:t>
            </w:r>
          </w:p>
        </w:tc>
        <w:tc>
          <w:tcPr>
            <w:tcW w:type="dxa" w:w="2541"/>
            <w:vAlign w:val="center"/>
          </w:tcPr>
          <w:p>
            <w:pPr>
              <w:spacing w:after="0"/>
            </w:pPr>
            <w:r/>
            <w:r>
              <w:rPr>
                <w:rFonts w:ascii="Aptos" w:hAnsi="Aptos"/>
                <w:b w:val="0"/>
                <w:sz w:val="14"/>
              </w:rPr>
              <w:t>JAILBREAK RESISTANCE TESTING</w:t>
            </w:r>
          </w:p>
        </w:tc>
        <w:tc>
          <w:tcPr>
            <w:tcW w:type="dxa" w:w="2541"/>
            <w:vAlign w:val="center"/>
          </w:tcPr>
          <w:p>
            <w:pPr>
              <w:spacing w:after="0"/>
            </w:pPr>
            <w:r/>
            <w:r>
              <w:rPr>
                <w:rFonts w:ascii="Aptos" w:hAnsi="Aptos"/>
                <w:b w:val="0"/>
                <w:sz w:val="14"/>
              </w:rPr>
              <w:t>D2: RUNTIME SECURITY &amp; ADVERSARIAL DEFENSE</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D2-CTL-04</w:t>
            </w:r>
          </w:p>
        </w:tc>
        <w:tc>
          <w:tcPr>
            <w:tcW w:type="dxa" w:w="2541"/>
            <w:vAlign w:val="center"/>
          </w:tcPr>
          <w:p>
            <w:pPr>
              <w:spacing w:after="0"/>
            </w:pPr>
            <w:r/>
            <w:r>
              <w:rPr>
                <w:rFonts w:ascii="Aptos" w:hAnsi="Aptos"/>
                <w:b w:val="0"/>
                <w:sz w:val="14"/>
              </w:rPr>
              <w:t>MULTI-MODAL INJECTION DEFENSE</w:t>
            </w:r>
          </w:p>
        </w:tc>
        <w:tc>
          <w:tcPr>
            <w:tcW w:type="dxa" w:w="2541"/>
            <w:vAlign w:val="center"/>
          </w:tcPr>
          <w:p>
            <w:pPr>
              <w:spacing w:after="0"/>
            </w:pPr>
            <w:r/>
            <w:r>
              <w:rPr>
                <w:rFonts w:ascii="Aptos" w:hAnsi="Aptos"/>
                <w:b w:val="0"/>
                <w:sz w:val="14"/>
              </w:rPr>
              <w:t>D2: RUNTIME SECURITY &amp; ADVERSARIAL DEFENSE</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D2-CTL-05</w:t>
            </w:r>
          </w:p>
        </w:tc>
        <w:tc>
          <w:tcPr>
            <w:tcW w:type="dxa" w:w="2541"/>
            <w:vAlign w:val="center"/>
          </w:tcPr>
          <w:p>
            <w:pPr>
              <w:spacing w:after="0"/>
            </w:pPr>
            <w:r/>
            <w:r>
              <w:rPr>
                <w:rFonts w:ascii="Aptos" w:hAnsi="Aptos"/>
                <w:b w:val="0"/>
                <w:sz w:val="14"/>
              </w:rPr>
              <w:t>FUNCTION CALL/TOOL CALL INJECTION PREVENTION</w:t>
            </w:r>
          </w:p>
        </w:tc>
        <w:tc>
          <w:tcPr>
            <w:tcW w:type="dxa" w:w="2541"/>
            <w:vAlign w:val="center"/>
          </w:tcPr>
          <w:p>
            <w:pPr>
              <w:spacing w:after="0"/>
            </w:pPr>
            <w:r/>
            <w:r>
              <w:rPr>
                <w:rFonts w:ascii="Aptos" w:hAnsi="Aptos"/>
                <w:b w:val="0"/>
                <w:sz w:val="14"/>
              </w:rPr>
              <w:t>D2: RUNTIME SECURITY &amp; ADVERSARIAL DEFENSE</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D2-CTL-06</w:t>
            </w:r>
          </w:p>
        </w:tc>
        <w:tc>
          <w:tcPr>
            <w:tcW w:type="dxa" w:w="2541"/>
            <w:vAlign w:val="center"/>
          </w:tcPr>
          <w:p>
            <w:pPr>
              <w:spacing w:after="0"/>
            </w:pPr>
            <w:r/>
            <w:r>
              <w:rPr>
                <w:rFonts w:ascii="Aptos" w:hAnsi="Aptos"/>
                <w:b w:val="0"/>
                <w:sz w:val="14"/>
              </w:rPr>
              <w:t>CROSS-CONTEXT HIJACKING MITIGATION</w:t>
            </w:r>
          </w:p>
        </w:tc>
        <w:tc>
          <w:tcPr>
            <w:tcW w:type="dxa" w:w="2541"/>
            <w:vAlign w:val="center"/>
          </w:tcPr>
          <w:p>
            <w:pPr>
              <w:spacing w:after="0"/>
            </w:pPr>
            <w:r/>
            <w:r>
              <w:rPr>
                <w:rFonts w:ascii="Aptos" w:hAnsi="Aptos"/>
                <w:b w:val="0"/>
                <w:sz w:val="14"/>
              </w:rPr>
              <w:t>D2: RUNTIME SECURITY &amp; ADVERSARIAL DEFENSE</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D3-CTL-01</w:t>
            </w:r>
          </w:p>
        </w:tc>
        <w:tc>
          <w:tcPr>
            <w:tcW w:type="dxa" w:w="2541"/>
            <w:vAlign w:val="center"/>
          </w:tcPr>
          <w:p>
            <w:pPr>
              <w:spacing w:after="0"/>
            </w:pPr>
            <w:r/>
            <w:r>
              <w:rPr>
                <w:rFonts w:ascii="Aptos" w:hAnsi="Aptos"/>
                <w:b w:val="0"/>
                <w:sz w:val="14"/>
              </w:rPr>
              <w:t>LEAST AGENCY ENFORCEMENT</w:t>
            </w:r>
          </w:p>
        </w:tc>
        <w:tc>
          <w:tcPr>
            <w:tcW w:type="dxa" w:w="2541"/>
            <w:vAlign w:val="center"/>
          </w:tcPr>
          <w:p>
            <w:pPr>
              <w:spacing w:after="0"/>
            </w:pPr>
            <w:r/>
            <w:r>
              <w:rPr>
                <w:rFonts w:ascii="Aptos" w:hAnsi="Aptos"/>
                <w:b w:val="0"/>
                <w:sz w:val="14"/>
              </w:rPr>
              <w:t>D3: AGENTIC RISK &amp; AUTONOMOUS SYSTEM SECURITY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D3-CTL-02</w:t>
            </w:r>
          </w:p>
        </w:tc>
        <w:tc>
          <w:tcPr>
            <w:tcW w:type="dxa" w:w="2541"/>
            <w:vAlign w:val="center"/>
          </w:tcPr>
          <w:p>
            <w:pPr>
              <w:spacing w:after="0"/>
            </w:pPr>
            <w:r/>
            <w:r>
              <w:rPr>
                <w:rFonts w:ascii="Aptos" w:hAnsi="Aptos"/>
                <w:b w:val="0"/>
                <w:sz w:val="14"/>
              </w:rPr>
              <w:t>INTER-AGENT COMMUNICATION SECURITY</w:t>
            </w:r>
          </w:p>
        </w:tc>
        <w:tc>
          <w:tcPr>
            <w:tcW w:type="dxa" w:w="2541"/>
            <w:vAlign w:val="center"/>
          </w:tcPr>
          <w:p>
            <w:pPr>
              <w:spacing w:after="0"/>
            </w:pPr>
            <w:r/>
            <w:r>
              <w:rPr>
                <w:rFonts w:ascii="Aptos" w:hAnsi="Aptos"/>
                <w:b w:val="0"/>
                <w:sz w:val="14"/>
              </w:rPr>
              <w:t>D3: AGENTIC RISK &amp; AUTONOMOUS SYSTEM SECURITY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D3-CTL-03</w:t>
            </w:r>
          </w:p>
        </w:tc>
        <w:tc>
          <w:tcPr>
            <w:tcW w:type="dxa" w:w="2541"/>
            <w:vAlign w:val="center"/>
          </w:tcPr>
          <w:p>
            <w:pPr>
              <w:spacing w:after="0"/>
            </w:pPr>
            <w:r/>
            <w:r>
              <w:rPr>
                <w:rFonts w:ascii="Aptos" w:hAnsi="Aptos"/>
                <w:b w:val="0"/>
                <w:sz w:val="14"/>
              </w:rPr>
              <w:t>AGENTIC PROMPT CHAINING DETECTION</w:t>
            </w:r>
          </w:p>
        </w:tc>
        <w:tc>
          <w:tcPr>
            <w:tcW w:type="dxa" w:w="2541"/>
            <w:vAlign w:val="center"/>
          </w:tcPr>
          <w:p>
            <w:pPr>
              <w:spacing w:after="0"/>
            </w:pPr>
            <w:r/>
            <w:r>
              <w:rPr>
                <w:rFonts w:ascii="Aptos" w:hAnsi="Aptos"/>
                <w:b w:val="0"/>
                <w:sz w:val="14"/>
              </w:rPr>
              <w:t>D3: AGENTIC RISK &amp; AUTONOMOUS SYSTEM SECURITY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D3-CTL-04</w:t>
            </w:r>
          </w:p>
        </w:tc>
        <w:tc>
          <w:tcPr>
            <w:tcW w:type="dxa" w:w="2541"/>
            <w:vAlign w:val="center"/>
          </w:tcPr>
          <w:p>
            <w:pPr>
              <w:spacing w:after="0"/>
            </w:pPr>
            <w:r/>
            <w:r>
              <w:rPr>
                <w:rFonts w:ascii="Aptos" w:hAnsi="Aptos"/>
                <w:b w:val="0"/>
                <w:sz w:val="14"/>
              </w:rPr>
              <w:t>EMBODIED AI SAFETY CONTROLS</w:t>
            </w:r>
          </w:p>
        </w:tc>
        <w:tc>
          <w:tcPr>
            <w:tcW w:type="dxa" w:w="2541"/>
            <w:vAlign w:val="center"/>
          </w:tcPr>
          <w:p>
            <w:pPr>
              <w:spacing w:after="0"/>
            </w:pPr>
            <w:r/>
            <w:r>
              <w:rPr>
                <w:rFonts w:ascii="Aptos" w:hAnsi="Aptos"/>
                <w:b w:val="0"/>
                <w:sz w:val="14"/>
              </w:rPr>
              <w:t>D3: AGENTIC RISK &amp; AUTONOMOUS SYSTEM SECURITY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D3-CTL-05</w:t>
            </w:r>
          </w:p>
        </w:tc>
        <w:tc>
          <w:tcPr>
            <w:tcW w:type="dxa" w:w="2541"/>
            <w:vAlign w:val="center"/>
          </w:tcPr>
          <w:p>
            <w:pPr>
              <w:spacing w:after="0"/>
            </w:pPr>
            <w:r/>
            <w:r>
              <w:rPr>
                <w:rFonts w:ascii="Aptos" w:hAnsi="Aptos"/>
                <w:b w:val="0"/>
                <w:sz w:val="14"/>
              </w:rPr>
              <w:t>MULTI-AGENT TRUST CHAIN ATTESTATION</w:t>
            </w:r>
          </w:p>
        </w:tc>
        <w:tc>
          <w:tcPr>
            <w:tcW w:type="dxa" w:w="2541"/>
            <w:vAlign w:val="center"/>
          </w:tcPr>
          <w:p>
            <w:pPr>
              <w:spacing w:after="0"/>
            </w:pPr>
            <w:r/>
            <w:r>
              <w:rPr>
                <w:rFonts w:ascii="Aptos" w:hAnsi="Aptos"/>
                <w:b w:val="0"/>
                <w:sz w:val="14"/>
              </w:rPr>
              <w:t>D3: AGENTIC RISK &amp; AUTONOMOUS SYSTEM SECURITY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D3-CTL-06</w:t>
            </w:r>
          </w:p>
        </w:tc>
        <w:tc>
          <w:tcPr>
            <w:tcW w:type="dxa" w:w="2541"/>
            <w:vAlign w:val="center"/>
          </w:tcPr>
          <w:p>
            <w:pPr>
              <w:spacing w:after="0"/>
            </w:pPr>
            <w:r/>
            <w:r>
              <w:rPr>
                <w:rFonts w:ascii="Aptos" w:hAnsi="Aptos"/>
                <w:b w:val="0"/>
                <w:sz w:val="14"/>
              </w:rPr>
              <w:t>PERSISTENT MEMORY EXFILTRATION PREVENTION</w:t>
            </w:r>
          </w:p>
        </w:tc>
        <w:tc>
          <w:tcPr>
            <w:tcW w:type="dxa" w:w="2541"/>
            <w:vAlign w:val="center"/>
          </w:tcPr>
          <w:p>
            <w:pPr>
              <w:spacing w:after="0"/>
            </w:pPr>
            <w:r/>
            <w:r>
              <w:rPr>
                <w:rFonts w:ascii="Aptos" w:hAnsi="Aptos"/>
                <w:b w:val="0"/>
                <w:sz w:val="14"/>
              </w:rPr>
              <w:t>D3: AGENTIC RISK &amp; AUTONOMOUS SYSTEM SECURITY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D3-CTL-07</w:t>
            </w:r>
          </w:p>
        </w:tc>
        <w:tc>
          <w:tcPr>
            <w:tcW w:type="dxa" w:w="2541"/>
            <w:vAlign w:val="center"/>
          </w:tcPr>
          <w:p>
            <w:pPr>
              <w:spacing w:after="0"/>
            </w:pPr>
            <w:r/>
            <w:r>
              <w:rPr>
                <w:rFonts w:ascii="Aptos" w:hAnsi="Aptos"/>
                <w:b w:val="0"/>
                <w:sz w:val="14"/>
              </w:rPr>
              <w:t>SECURE MEMORY LIFECYCLE MANAGEMENT</w:t>
            </w:r>
          </w:p>
        </w:tc>
        <w:tc>
          <w:tcPr>
            <w:tcW w:type="dxa" w:w="2541"/>
            <w:vAlign w:val="center"/>
          </w:tcPr>
          <w:p>
            <w:pPr>
              <w:spacing w:after="0"/>
            </w:pPr>
            <w:r/>
            <w:r>
              <w:rPr>
                <w:rFonts w:ascii="Aptos" w:hAnsi="Aptos"/>
                <w:b w:val="0"/>
                <w:sz w:val="14"/>
              </w:rPr>
              <w:t>D3: AGENTIC RISK &amp; AUTONOMOUS SYSTEM SECURITY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D4-CTL-01</w:t>
            </w:r>
          </w:p>
        </w:tc>
        <w:tc>
          <w:tcPr>
            <w:tcW w:type="dxa" w:w="2541"/>
            <w:vAlign w:val="center"/>
          </w:tcPr>
          <w:p>
            <w:pPr>
              <w:spacing w:after="0"/>
            </w:pPr>
            <w:r/>
            <w:r>
              <w:rPr>
                <w:rFonts w:ascii="Aptos" w:hAnsi="Aptos"/>
                <w:b w:val="0"/>
                <w:sz w:val="14"/>
              </w:rPr>
              <w:t>AI BILL OF MATERIALS (AI BOM) MAINTENANCE</w:t>
            </w:r>
          </w:p>
        </w:tc>
        <w:tc>
          <w:tcPr>
            <w:tcW w:type="dxa" w:w="2541"/>
            <w:vAlign w:val="center"/>
          </w:tcPr>
          <w:p>
            <w:pPr>
              <w:spacing w:after="0"/>
            </w:pPr>
            <w:r/>
            <w:r>
              <w:rPr>
                <w:rFonts w:ascii="Aptos" w:hAnsi="Aptos"/>
                <w:b w:val="0"/>
                <w:sz w:val="14"/>
              </w:rPr>
              <w:t>D4: SUPPLY CHAIN &amp; THIRD-PARTY AI SECURITY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D4-CTL-02</w:t>
            </w:r>
          </w:p>
        </w:tc>
        <w:tc>
          <w:tcPr>
            <w:tcW w:type="dxa" w:w="2541"/>
            <w:vAlign w:val="center"/>
          </w:tcPr>
          <w:p>
            <w:pPr>
              <w:spacing w:after="0"/>
            </w:pPr>
            <w:r/>
            <w:r>
              <w:rPr>
                <w:rFonts w:ascii="Aptos" w:hAnsi="Aptos"/>
                <w:b w:val="0"/>
                <w:sz w:val="14"/>
              </w:rPr>
              <w:t>MODEL FILE &amp; ARTIFACT SCANNING</w:t>
            </w:r>
          </w:p>
        </w:tc>
        <w:tc>
          <w:tcPr>
            <w:tcW w:type="dxa" w:w="2541"/>
            <w:vAlign w:val="center"/>
          </w:tcPr>
          <w:p>
            <w:pPr>
              <w:spacing w:after="0"/>
            </w:pPr>
            <w:r/>
            <w:r>
              <w:rPr>
                <w:rFonts w:ascii="Aptos" w:hAnsi="Aptos"/>
                <w:b w:val="0"/>
                <w:sz w:val="14"/>
              </w:rPr>
              <w:t>D4: SUPPLY CHAIN &amp; THIRD-PARTY AI SECURITY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D4-CTL-03</w:t>
            </w:r>
          </w:p>
        </w:tc>
        <w:tc>
          <w:tcPr>
            <w:tcW w:type="dxa" w:w="2541"/>
            <w:vAlign w:val="center"/>
          </w:tcPr>
          <w:p>
            <w:pPr>
              <w:spacing w:after="0"/>
            </w:pPr>
            <w:r/>
            <w:r>
              <w:rPr>
                <w:rFonts w:ascii="Aptos" w:hAnsi="Aptos"/>
                <w:b w:val="0"/>
                <w:sz w:val="14"/>
              </w:rPr>
              <w:t>MODEL HUB &amp; REGISTRY VETTING</w:t>
            </w:r>
          </w:p>
        </w:tc>
        <w:tc>
          <w:tcPr>
            <w:tcW w:type="dxa" w:w="2541"/>
            <w:vAlign w:val="center"/>
          </w:tcPr>
          <w:p>
            <w:pPr>
              <w:spacing w:after="0"/>
            </w:pPr>
            <w:r/>
            <w:r>
              <w:rPr>
                <w:rFonts w:ascii="Aptos" w:hAnsi="Aptos"/>
                <w:b w:val="0"/>
                <w:sz w:val="14"/>
              </w:rPr>
              <w:t>D4: SUPPLY CHAIN &amp; THIRD-PARTY AI SECURITY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D4-CTL-04</w:t>
            </w:r>
          </w:p>
        </w:tc>
        <w:tc>
          <w:tcPr>
            <w:tcW w:type="dxa" w:w="2541"/>
            <w:vAlign w:val="center"/>
          </w:tcPr>
          <w:p>
            <w:pPr>
              <w:spacing w:after="0"/>
            </w:pPr>
            <w:r/>
            <w:r>
              <w:rPr>
                <w:rFonts w:ascii="Aptos" w:hAnsi="Aptos"/>
                <w:b w:val="0"/>
                <w:sz w:val="14"/>
              </w:rPr>
              <w:t>MCP SERVER BEHAVIORAL MONITORING</w:t>
            </w:r>
          </w:p>
        </w:tc>
        <w:tc>
          <w:tcPr>
            <w:tcW w:type="dxa" w:w="2541"/>
            <w:vAlign w:val="center"/>
          </w:tcPr>
          <w:p>
            <w:pPr>
              <w:spacing w:after="0"/>
            </w:pPr>
            <w:r/>
            <w:r>
              <w:rPr>
                <w:rFonts w:ascii="Aptos" w:hAnsi="Aptos"/>
                <w:b w:val="0"/>
                <w:sz w:val="14"/>
              </w:rPr>
              <w:t>D4: SUPPLY CHAIN &amp; THIRD-PARTY AI SECURITY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D4-CTL-05</w:t>
            </w:r>
          </w:p>
        </w:tc>
        <w:tc>
          <w:tcPr>
            <w:tcW w:type="dxa" w:w="2541"/>
            <w:vAlign w:val="center"/>
          </w:tcPr>
          <w:p>
            <w:pPr>
              <w:spacing w:after="0"/>
            </w:pPr>
            <w:r/>
            <w:r>
              <w:rPr>
                <w:rFonts w:ascii="Aptos" w:hAnsi="Aptos"/>
                <w:b w:val="0"/>
                <w:sz w:val="14"/>
              </w:rPr>
              <w:t>THIRD-PARTY AI API SECURITY ASSESSMENT</w:t>
            </w:r>
          </w:p>
        </w:tc>
        <w:tc>
          <w:tcPr>
            <w:tcW w:type="dxa" w:w="2541"/>
            <w:vAlign w:val="center"/>
          </w:tcPr>
          <w:p>
            <w:pPr>
              <w:spacing w:after="0"/>
            </w:pPr>
            <w:r/>
            <w:r>
              <w:rPr>
                <w:rFonts w:ascii="Aptos" w:hAnsi="Aptos"/>
                <w:b w:val="0"/>
                <w:sz w:val="14"/>
              </w:rPr>
              <w:t>D4: SUPPLY CHAIN &amp; THIRD-PARTY AI SECURITY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D4-CTL-06</w:t>
            </w:r>
          </w:p>
        </w:tc>
        <w:tc>
          <w:tcPr>
            <w:tcW w:type="dxa" w:w="2541"/>
            <w:vAlign w:val="center"/>
          </w:tcPr>
          <w:p>
            <w:pPr>
              <w:spacing w:after="0"/>
            </w:pPr>
            <w:r/>
            <w:r>
              <w:rPr>
                <w:rFonts w:ascii="Aptos" w:hAnsi="Aptos"/>
                <w:b w:val="0"/>
                <w:sz w:val="14"/>
              </w:rPr>
              <w:t>SHADOW AI DISCOVERY &amp; GOVERNANCE</w:t>
            </w:r>
          </w:p>
        </w:tc>
        <w:tc>
          <w:tcPr>
            <w:tcW w:type="dxa" w:w="2541"/>
            <w:vAlign w:val="center"/>
          </w:tcPr>
          <w:p>
            <w:pPr>
              <w:spacing w:after="0"/>
            </w:pPr>
            <w:r/>
            <w:r>
              <w:rPr>
                <w:rFonts w:ascii="Aptos" w:hAnsi="Aptos"/>
                <w:b w:val="0"/>
                <w:sz w:val="14"/>
              </w:rPr>
              <w:t>D4: SUPPLY CHAIN &amp; THIRD-PARTY AI SECURITY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D4-CTL-07</w:t>
            </w:r>
          </w:p>
        </w:tc>
        <w:tc>
          <w:tcPr>
            <w:tcW w:type="dxa" w:w="2541"/>
            <w:vAlign w:val="center"/>
          </w:tcPr>
          <w:p>
            <w:pPr>
              <w:spacing w:after="0"/>
            </w:pPr>
            <w:r/>
            <w:r>
              <w:rPr>
                <w:rFonts w:ascii="Aptos" w:hAnsi="Aptos"/>
                <w:b w:val="0"/>
                <w:sz w:val="14"/>
              </w:rPr>
              <w:t>AI SOFTWARE COMPOSITION ANALYSIS (SCA)</w:t>
            </w:r>
          </w:p>
        </w:tc>
        <w:tc>
          <w:tcPr>
            <w:tcW w:type="dxa" w:w="2541"/>
            <w:vAlign w:val="center"/>
          </w:tcPr>
          <w:p>
            <w:pPr>
              <w:spacing w:after="0"/>
            </w:pPr>
            <w:r/>
            <w:r>
              <w:rPr>
                <w:rFonts w:ascii="Aptos" w:hAnsi="Aptos"/>
                <w:b w:val="0"/>
                <w:sz w:val="14"/>
              </w:rPr>
              <w:t>D4: SUPPLY CHAIN &amp; THIRD-PARTY AI SECURITY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D5-CTL-01</w:t>
            </w:r>
          </w:p>
        </w:tc>
        <w:tc>
          <w:tcPr>
            <w:tcW w:type="dxa" w:w="2541"/>
            <w:vAlign w:val="center"/>
          </w:tcPr>
          <w:p>
            <w:pPr>
              <w:spacing w:after="0"/>
            </w:pPr>
            <w:r/>
            <w:r>
              <w:rPr>
                <w:rFonts w:ascii="Aptos" w:hAnsi="Aptos"/>
                <w:b w:val="0"/>
                <w:sz w:val="14"/>
              </w:rPr>
              <w:t>HARMFUL CONTENT BLOCKING</w:t>
            </w:r>
          </w:p>
        </w:tc>
        <w:tc>
          <w:tcPr>
            <w:tcW w:type="dxa" w:w="2541"/>
            <w:vAlign w:val="center"/>
          </w:tcPr>
          <w:p>
            <w:pPr>
              <w:spacing w:after="0"/>
            </w:pPr>
            <w:r/>
            <w:r>
              <w:rPr>
                <w:rFonts w:ascii="Aptos" w:hAnsi="Aptos"/>
                <w:b w:val="0"/>
                <w:sz w:val="14"/>
              </w:rPr>
              <w:t>D5: CONTENT SAFETY &amp; OUTPUT INTEGRITY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D5-CTL-02</w:t>
            </w:r>
          </w:p>
        </w:tc>
        <w:tc>
          <w:tcPr>
            <w:tcW w:type="dxa" w:w="2541"/>
            <w:vAlign w:val="center"/>
          </w:tcPr>
          <w:p>
            <w:pPr>
              <w:spacing w:after="0"/>
            </w:pPr>
            <w:r/>
            <w:r>
              <w:rPr>
                <w:rFonts w:ascii="Aptos" w:hAnsi="Aptos"/>
                <w:b w:val="0"/>
                <w:sz w:val="14"/>
              </w:rPr>
              <w:t>PII LEAKAGE PREVENTION</w:t>
            </w:r>
          </w:p>
        </w:tc>
        <w:tc>
          <w:tcPr>
            <w:tcW w:type="dxa" w:w="2541"/>
            <w:vAlign w:val="center"/>
          </w:tcPr>
          <w:p>
            <w:pPr>
              <w:spacing w:after="0"/>
            </w:pPr>
            <w:r/>
            <w:r>
              <w:rPr>
                <w:rFonts w:ascii="Aptos" w:hAnsi="Aptos"/>
                <w:b w:val="0"/>
                <w:sz w:val="14"/>
              </w:rPr>
              <w:t>D5: CONTENT SAFETY &amp; OUTPUT INTEGRITY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D5-CTL-03</w:t>
            </w:r>
          </w:p>
        </w:tc>
        <w:tc>
          <w:tcPr>
            <w:tcW w:type="dxa" w:w="2541"/>
            <w:vAlign w:val="center"/>
          </w:tcPr>
          <w:p>
            <w:pPr>
              <w:spacing w:after="0"/>
            </w:pPr>
            <w:r/>
            <w:r>
              <w:rPr>
                <w:rFonts w:ascii="Aptos" w:hAnsi="Aptos"/>
                <w:b w:val="0"/>
                <w:sz w:val="14"/>
              </w:rPr>
              <w:t>COPYRIGHT DETECTION</w:t>
            </w:r>
          </w:p>
        </w:tc>
        <w:tc>
          <w:tcPr>
            <w:tcW w:type="dxa" w:w="2541"/>
            <w:vAlign w:val="center"/>
          </w:tcPr>
          <w:p>
            <w:pPr>
              <w:spacing w:after="0"/>
            </w:pPr>
            <w:r/>
            <w:r>
              <w:rPr>
                <w:rFonts w:ascii="Aptos" w:hAnsi="Aptos"/>
                <w:b w:val="0"/>
                <w:sz w:val="14"/>
              </w:rPr>
              <w:t>D5: CONTENT SAFETY &amp; OUTPUT INTEGRITY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D5-CTL-04</w:t>
            </w:r>
          </w:p>
        </w:tc>
        <w:tc>
          <w:tcPr>
            <w:tcW w:type="dxa" w:w="2541"/>
            <w:vAlign w:val="center"/>
          </w:tcPr>
          <w:p>
            <w:pPr>
              <w:spacing w:after="0"/>
            </w:pPr>
            <w:r/>
            <w:r>
              <w:rPr>
                <w:rFonts w:ascii="Aptos" w:hAnsi="Aptos"/>
                <w:b w:val="0"/>
                <w:sz w:val="14"/>
              </w:rPr>
              <w:t>AI WATERMARKING ROBUSTNESS</w:t>
            </w:r>
          </w:p>
        </w:tc>
        <w:tc>
          <w:tcPr>
            <w:tcW w:type="dxa" w:w="2541"/>
            <w:vAlign w:val="center"/>
          </w:tcPr>
          <w:p>
            <w:pPr>
              <w:spacing w:after="0"/>
            </w:pPr>
            <w:r/>
            <w:r>
              <w:rPr>
                <w:rFonts w:ascii="Aptos" w:hAnsi="Aptos"/>
                <w:b w:val="0"/>
                <w:sz w:val="14"/>
              </w:rPr>
              <w:t>D5: CONTENT SAFETY &amp; OUTPUT INTEGRITY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D5-CTL-05</w:t>
            </w:r>
          </w:p>
        </w:tc>
        <w:tc>
          <w:tcPr>
            <w:tcW w:type="dxa" w:w="2541"/>
            <w:vAlign w:val="center"/>
          </w:tcPr>
          <w:p>
            <w:pPr>
              <w:spacing w:after="0"/>
            </w:pPr>
            <w:r/>
            <w:r>
              <w:rPr>
                <w:rFonts w:ascii="Aptos" w:hAnsi="Aptos"/>
                <w:b w:val="0"/>
                <w:sz w:val="14"/>
              </w:rPr>
              <w:t>PRIVACY-BY-DESIGN VERIFICATION</w:t>
            </w:r>
          </w:p>
        </w:tc>
        <w:tc>
          <w:tcPr>
            <w:tcW w:type="dxa" w:w="2541"/>
            <w:vAlign w:val="center"/>
          </w:tcPr>
          <w:p>
            <w:pPr>
              <w:spacing w:after="0"/>
            </w:pPr>
            <w:r/>
            <w:r>
              <w:rPr>
                <w:rFonts w:ascii="Aptos" w:hAnsi="Aptos"/>
                <w:b w:val="0"/>
                <w:sz w:val="14"/>
              </w:rPr>
              <w:t>D5: CONTENT SAFETY &amp; OUTPUT INTEGRITY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D5-CTL-06</w:t>
            </w:r>
          </w:p>
        </w:tc>
        <w:tc>
          <w:tcPr>
            <w:tcW w:type="dxa" w:w="2541"/>
            <w:vAlign w:val="center"/>
          </w:tcPr>
          <w:p>
            <w:pPr>
              <w:spacing w:after="0"/>
            </w:pPr>
            <w:r/>
            <w:r>
              <w:rPr>
                <w:rFonts w:ascii="Aptos" w:hAnsi="Aptos"/>
                <w:b w:val="0"/>
                <w:sz w:val="14"/>
              </w:rPr>
              <w:t>PRIVACY-PRESERVING ML VALIDATION</w:t>
            </w:r>
          </w:p>
        </w:tc>
        <w:tc>
          <w:tcPr>
            <w:tcW w:type="dxa" w:w="2541"/>
            <w:vAlign w:val="center"/>
          </w:tcPr>
          <w:p>
            <w:pPr>
              <w:spacing w:after="0"/>
            </w:pPr>
            <w:r/>
            <w:r>
              <w:rPr>
                <w:rFonts w:ascii="Aptos" w:hAnsi="Aptos"/>
                <w:b w:val="0"/>
                <w:sz w:val="14"/>
              </w:rPr>
              <w:t>D5: CONTENT SAFETY &amp; OUTPUT INTEGRITY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D6-CTL-01</w:t>
            </w:r>
          </w:p>
        </w:tc>
        <w:tc>
          <w:tcPr>
            <w:tcW w:type="dxa" w:w="2541"/>
            <w:vAlign w:val="center"/>
          </w:tcPr>
          <w:p>
            <w:pPr>
              <w:spacing w:after="0"/>
            </w:pPr>
            <w:r/>
            <w:r>
              <w:rPr>
                <w:rFonts w:ascii="Aptos" w:hAnsi="Aptos"/>
                <w:b w:val="0"/>
                <w:sz w:val="14"/>
              </w:rPr>
              <w:t>HUMAN-IN-THE-LOOP FOR HIGH-RISK ACTIONS</w:t>
            </w:r>
          </w:p>
        </w:tc>
        <w:tc>
          <w:tcPr>
            <w:tcW w:type="dxa" w:w="2541"/>
            <w:vAlign w:val="center"/>
          </w:tcPr>
          <w:p>
            <w:pPr>
              <w:spacing w:after="0"/>
            </w:pPr>
            <w:r/>
            <w:r>
              <w:rPr>
                <w:rFonts w:ascii="Aptos" w:hAnsi="Aptos"/>
                <w:b w:val="0"/>
                <w:sz w:val="14"/>
              </w:rPr>
              <w:t>D6: GOVERNANCE, ACCOUNTABILITY &amp; HUMAN OVERSIGHT</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D6-CTL-02</w:t>
            </w:r>
          </w:p>
        </w:tc>
        <w:tc>
          <w:tcPr>
            <w:tcW w:type="dxa" w:w="2541"/>
            <w:vAlign w:val="center"/>
          </w:tcPr>
          <w:p>
            <w:pPr>
              <w:spacing w:after="0"/>
            </w:pPr>
            <w:r/>
            <w:r>
              <w:rPr>
                <w:rFonts w:ascii="Aptos" w:hAnsi="Aptos"/>
                <w:b w:val="0"/>
                <w:sz w:val="14"/>
              </w:rPr>
              <w:t>AUDIT TRAIL COMPLETENESS</w:t>
            </w:r>
          </w:p>
        </w:tc>
        <w:tc>
          <w:tcPr>
            <w:tcW w:type="dxa" w:w="2541"/>
            <w:vAlign w:val="center"/>
          </w:tcPr>
          <w:p>
            <w:pPr>
              <w:spacing w:after="0"/>
            </w:pPr>
            <w:r/>
            <w:r>
              <w:rPr>
                <w:rFonts w:ascii="Aptos" w:hAnsi="Aptos"/>
                <w:b w:val="0"/>
                <w:sz w:val="14"/>
              </w:rPr>
              <w:t>D6: GOVERNANCE, ACCOUNTABILITY &amp; HUMAN OVERSIGHT</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D6-CTL-03</w:t>
            </w:r>
          </w:p>
        </w:tc>
        <w:tc>
          <w:tcPr>
            <w:tcW w:type="dxa" w:w="2541"/>
            <w:vAlign w:val="center"/>
          </w:tcPr>
          <w:p>
            <w:pPr>
              <w:spacing w:after="0"/>
            </w:pPr>
            <w:r/>
            <w:r>
              <w:rPr>
                <w:rFonts w:ascii="Aptos" w:hAnsi="Aptos"/>
                <w:b w:val="0"/>
                <w:sz w:val="14"/>
              </w:rPr>
              <w:t>AI MODEL CARD COMPLETENESS</w:t>
            </w:r>
          </w:p>
        </w:tc>
        <w:tc>
          <w:tcPr>
            <w:tcW w:type="dxa" w:w="2541"/>
            <w:vAlign w:val="center"/>
          </w:tcPr>
          <w:p>
            <w:pPr>
              <w:spacing w:after="0"/>
            </w:pPr>
            <w:r/>
            <w:r>
              <w:rPr>
                <w:rFonts w:ascii="Aptos" w:hAnsi="Aptos"/>
                <w:b w:val="0"/>
                <w:sz w:val="14"/>
              </w:rPr>
              <w:t>D6: GOVERNANCE, ACCOUNTABILITY &amp; HUMAN OVERSIGHT</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D6-CTL-04</w:t>
            </w:r>
          </w:p>
        </w:tc>
        <w:tc>
          <w:tcPr>
            <w:tcW w:type="dxa" w:w="2541"/>
            <w:vAlign w:val="center"/>
          </w:tcPr>
          <w:p>
            <w:pPr>
              <w:spacing w:after="0"/>
            </w:pPr>
            <w:r/>
            <w:r>
              <w:rPr>
                <w:rFonts w:ascii="Aptos" w:hAnsi="Aptos"/>
                <w:b w:val="0"/>
                <w:sz w:val="14"/>
              </w:rPr>
              <w:t>AI INCIDENT RESPONSE READINESS</w:t>
            </w:r>
          </w:p>
        </w:tc>
        <w:tc>
          <w:tcPr>
            <w:tcW w:type="dxa" w:w="2541"/>
            <w:vAlign w:val="center"/>
          </w:tcPr>
          <w:p>
            <w:pPr>
              <w:spacing w:after="0"/>
            </w:pPr>
            <w:r/>
            <w:r>
              <w:rPr>
                <w:rFonts w:ascii="Aptos" w:hAnsi="Aptos"/>
                <w:b w:val="0"/>
                <w:sz w:val="14"/>
              </w:rPr>
              <w:t>D6: GOVERNANCE, ACCOUNTABILITY &amp; HUMAN OVERSIGHT</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D6-CTL-05</w:t>
            </w:r>
          </w:p>
        </w:tc>
        <w:tc>
          <w:tcPr>
            <w:tcW w:type="dxa" w:w="2541"/>
            <w:vAlign w:val="center"/>
          </w:tcPr>
          <w:p>
            <w:pPr>
              <w:spacing w:after="0"/>
            </w:pPr>
            <w:r/>
            <w:r>
              <w:rPr>
                <w:rFonts w:ascii="Aptos" w:hAnsi="Aptos"/>
                <w:b w:val="0"/>
                <w:sz w:val="14"/>
              </w:rPr>
              <w:t>MODEL DEPRECATION &amp; DECOMMISSIONING</w:t>
            </w:r>
          </w:p>
        </w:tc>
        <w:tc>
          <w:tcPr>
            <w:tcW w:type="dxa" w:w="2541"/>
            <w:vAlign w:val="center"/>
          </w:tcPr>
          <w:p>
            <w:pPr>
              <w:spacing w:after="0"/>
            </w:pPr>
            <w:r/>
            <w:r>
              <w:rPr>
                <w:rFonts w:ascii="Aptos" w:hAnsi="Aptos"/>
                <w:b w:val="0"/>
                <w:sz w:val="14"/>
              </w:rPr>
              <w:t>D6: GOVERNANCE, ACCOUNTABILITY &amp; HUMAN OVERSIGHT</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D6-CTL-06</w:t>
            </w:r>
          </w:p>
        </w:tc>
        <w:tc>
          <w:tcPr>
            <w:tcW w:type="dxa" w:w="2541"/>
            <w:vAlign w:val="center"/>
          </w:tcPr>
          <w:p>
            <w:pPr>
              <w:spacing w:after="0"/>
            </w:pPr>
            <w:r/>
            <w:r>
              <w:rPr>
                <w:rFonts w:ascii="Aptos" w:hAnsi="Aptos"/>
                <w:b w:val="0"/>
                <w:sz w:val="14"/>
              </w:rPr>
              <w:t>THIRD-PARTY AI VENDOR GOVERNANCE</w:t>
            </w:r>
          </w:p>
        </w:tc>
        <w:tc>
          <w:tcPr>
            <w:tcW w:type="dxa" w:w="2541"/>
            <w:vAlign w:val="center"/>
          </w:tcPr>
          <w:p>
            <w:pPr>
              <w:spacing w:after="0"/>
            </w:pPr>
            <w:r/>
            <w:r>
              <w:rPr>
                <w:rFonts w:ascii="Aptos" w:hAnsi="Aptos"/>
                <w:b w:val="0"/>
                <w:sz w:val="14"/>
              </w:rPr>
              <w:t>D6: GOVERNANCE, ACCOUNTABILITY &amp; HUMAN OVERSIGHT</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D6-CTL-07</w:t>
            </w:r>
          </w:p>
        </w:tc>
        <w:tc>
          <w:tcPr>
            <w:tcW w:type="dxa" w:w="2541"/>
            <w:vAlign w:val="center"/>
          </w:tcPr>
          <w:p>
            <w:pPr>
              <w:spacing w:after="0"/>
            </w:pPr>
            <w:r/>
            <w:r>
              <w:rPr>
                <w:rFonts w:ascii="Aptos" w:hAnsi="Aptos"/>
                <w:b w:val="0"/>
                <w:sz w:val="14"/>
              </w:rPr>
              <w:t>AI RESILIENCE &amp; BUSINESS CONTINUITY</w:t>
            </w:r>
          </w:p>
        </w:tc>
        <w:tc>
          <w:tcPr>
            <w:tcW w:type="dxa" w:w="2541"/>
            <w:vAlign w:val="center"/>
          </w:tcPr>
          <w:p>
            <w:pPr>
              <w:spacing w:after="0"/>
            </w:pPr>
            <w:r/>
            <w:r>
              <w:rPr>
                <w:rFonts w:ascii="Aptos" w:hAnsi="Aptos"/>
                <w:b w:val="0"/>
                <w:sz w:val="14"/>
              </w:rPr>
              <w:t>D6: GOVERNANCE, ACCOUNTABILITY &amp; HUMAN OVERSIGHT</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D7-CTL-H01</w:t>
            </w:r>
          </w:p>
        </w:tc>
        <w:tc>
          <w:tcPr>
            <w:tcW w:type="dxa" w:w="2541"/>
            <w:vAlign w:val="center"/>
          </w:tcPr>
          <w:p>
            <w:pPr>
              <w:spacing w:after="0"/>
            </w:pPr>
            <w:r/>
            <w:r>
              <w:rPr>
                <w:rFonts w:ascii="Aptos" w:hAnsi="Aptos"/>
                <w:b w:val="0"/>
                <w:sz w:val="14"/>
              </w:rPr>
              <w:t>AI-GENERATED PHISHING SIMULATION</w:t>
            </w:r>
          </w:p>
        </w:tc>
        <w:tc>
          <w:tcPr>
            <w:tcW w:type="dxa" w:w="2541"/>
            <w:vAlign w:val="center"/>
          </w:tcPr>
          <w:p>
            <w:pPr>
              <w:spacing w:after="0"/>
            </w:pPr>
            <w:r/>
            <w:r>
              <w:rPr>
                <w:rFonts w:ascii="Aptos" w:hAnsi="Aptos"/>
                <w:b w:val="0"/>
                <w:sz w:val="14"/>
              </w:rPr>
              <w:t>D7: HUMAN &amp; SOCIETAL HARMS</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D7-CTL-H02</w:t>
            </w:r>
          </w:p>
        </w:tc>
        <w:tc>
          <w:tcPr>
            <w:tcW w:type="dxa" w:w="2541"/>
            <w:vAlign w:val="center"/>
          </w:tcPr>
          <w:p>
            <w:pPr>
              <w:spacing w:after="0"/>
            </w:pPr>
            <w:r/>
            <w:r>
              <w:rPr>
                <w:rFonts w:ascii="Aptos" w:hAnsi="Aptos"/>
                <w:b w:val="0"/>
                <w:sz w:val="14"/>
              </w:rPr>
              <w:t>DEEPFAKE DETECTION TRAINING</w:t>
            </w:r>
          </w:p>
        </w:tc>
        <w:tc>
          <w:tcPr>
            <w:tcW w:type="dxa" w:w="2541"/>
            <w:vAlign w:val="center"/>
          </w:tcPr>
          <w:p>
            <w:pPr>
              <w:spacing w:after="0"/>
            </w:pPr>
            <w:r/>
            <w:r>
              <w:rPr>
                <w:rFonts w:ascii="Aptos" w:hAnsi="Aptos"/>
                <w:b w:val="0"/>
                <w:sz w:val="14"/>
              </w:rPr>
              <w:t>D7: HUMAN &amp; SOCIETAL HARMS</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D7-CTL-H03</w:t>
            </w:r>
          </w:p>
        </w:tc>
        <w:tc>
          <w:tcPr>
            <w:tcW w:type="dxa" w:w="2541"/>
            <w:vAlign w:val="center"/>
          </w:tcPr>
          <w:p>
            <w:pPr>
              <w:spacing w:after="0"/>
            </w:pPr>
            <w:r/>
            <w:r>
              <w:rPr>
                <w:rFonts w:ascii="Aptos" w:hAnsi="Aptos"/>
                <w:b w:val="0"/>
                <w:sz w:val="14"/>
              </w:rPr>
              <w:t>OUT-OF-BAND AUTHENTICATION</w:t>
            </w:r>
          </w:p>
        </w:tc>
        <w:tc>
          <w:tcPr>
            <w:tcW w:type="dxa" w:w="2541"/>
            <w:vAlign w:val="center"/>
          </w:tcPr>
          <w:p>
            <w:pPr>
              <w:spacing w:after="0"/>
            </w:pPr>
            <w:r/>
            <w:r>
              <w:rPr>
                <w:rFonts w:ascii="Aptos" w:hAnsi="Aptos"/>
                <w:b w:val="0"/>
                <w:sz w:val="14"/>
              </w:rPr>
              <w:t>D7: HUMAN &amp; SOCIETAL HARMS</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D7-CTL-H04</w:t>
            </w:r>
          </w:p>
        </w:tc>
        <w:tc>
          <w:tcPr>
            <w:tcW w:type="dxa" w:w="2541"/>
            <w:vAlign w:val="center"/>
          </w:tcPr>
          <w:p>
            <w:pPr>
              <w:spacing w:after="0"/>
            </w:pPr>
            <w:r/>
            <w:r>
              <w:rPr>
                <w:rFonts w:ascii="Aptos" w:hAnsi="Aptos"/>
                <w:b w:val="0"/>
                <w:sz w:val="14"/>
              </w:rPr>
              <w:t>AI SOCIAL ENGINEERING IR</w:t>
            </w:r>
          </w:p>
        </w:tc>
        <w:tc>
          <w:tcPr>
            <w:tcW w:type="dxa" w:w="2541"/>
            <w:vAlign w:val="center"/>
          </w:tcPr>
          <w:p>
            <w:pPr>
              <w:spacing w:after="0"/>
            </w:pPr>
            <w:r/>
            <w:r>
              <w:rPr>
                <w:rFonts w:ascii="Aptos" w:hAnsi="Aptos"/>
                <w:b w:val="0"/>
                <w:sz w:val="14"/>
              </w:rPr>
              <w:t>D7: HUMAN &amp; SOCIETAL HARMS</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D7-CTL-H05</w:t>
            </w:r>
          </w:p>
        </w:tc>
        <w:tc>
          <w:tcPr>
            <w:tcW w:type="dxa" w:w="2541"/>
            <w:vAlign w:val="center"/>
          </w:tcPr>
          <w:p>
            <w:pPr>
              <w:spacing w:after="0"/>
            </w:pPr>
            <w:r/>
            <w:r>
              <w:rPr>
                <w:rFonts w:ascii="Aptos" w:hAnsi="Aptos"/>
                <w:b w:val="0"/>
                <w:sz w:val="14"/>
              </w:rPr>
              <w:t>AI-ENHANCED EXTERNAL ATTACK DEFENSE</w:t>
            </w:r>
          </w:p>
        </w:tc>
        <w:tc>
          <w:tcPr>
            <w:tcW w:type="dxa" w:w="2541"/>
            <w:vAlign w:val="center"/>
          </w:tcPr>
          <w:p>
            <w:pPr>
              <w:spacing w:after="0"/>
            </w:pPr>
            <w:r/>
            <w:r>
              <w:rPr>
                <w:rFonts w:ascii="Aptos" w:hAnsi="Aptos"/>
                <w:b w:val="0"/>
                <w:sz w:val="14"/>
              </w:rPr>
              <w:t>D7: HUMAN &amp; SOCIETAL HARMS</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D8-CTL-01</w:t>
            </w:r>
          </w:p>
        </w:tc>
        <w:tc>
          <w:tcPr>
            <w:tcW w:type="dxa" w:w="2541"/>
            <w:vAlign w:val="center"/>
          </w:tcPr>
          <w:p>
            <w:pPr>
              <w:spacing w:after="0"/>
            </w:pPr>
            <w:r/>
            <w:r>
              <w:rPr>
                <w:rFonts w:ascii="Aptos" w:hAnsi="Aptos"/>
                <w:b w:val="0"/>
                <w:sz w:val="14"/>
              </w:rPr>
              <w:t>EU AI ACT RISK TIER MAPPING</w:t>
            </w:r>
          </w:p>
        </w:tc>
        <w:tc>
          <w:tcPr>
            <w:tcW w:type="dxa" w:w="2541"/>
            <w:vAlign w:val="center"/>
          </w:tcPr>
          <w:p>
            <w:pPr>
              <w:spacing w:after="0"/>
            </w:pPr>
            <w:r/>
            <w:r>
              <w:rPr>
                <w:rFonts w:ascii="Aptos" w:hAnsi="Aptos"/>
                <w:b w:val="0"/>
                <w:sz w:val="14"/>
              </w:rPr>
              <w:t>D8: REGULATORY ALIGNMENT &amp; COMPLIANCE</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D8-CTL-02</w:t>
            </w:r>
          </w:p>
        </w:tc>
        <w:tc>
          <w:tcPr>
            <w:tcW w:type="dxa" w:w="2541"/>
            <w:vAlign w:val="center"/>
          </w:tcPr>
          <w:p>
            <w:pPr>
              <w:spacing w:after="0"/>
            </w:pPr>
            <w:r/>
            <w:r>
              <w:rPr>
                <w:rFonts w:ascii="Aptos" w:hAnsi="Aptos"/>
                <w:b w:val="0"/>
                <w:sz w:val="14"/>
              </w:rPr>
              <w:t>ISO 42001 GAP ANALYSIS</w:t>
            </w:r>
          </w:p>
        </w:tc>
        <w:tc>
          <w:tcPr>
            <w:tcW w:type="dxa" w:w="2541"/>
            <w:vAlign w:val="center"/>
          </w:tcPr>
          <w:p>
            <w:pPr>
              <w:spacing w:after="0"/>
            </w:pPr>
            <w:r/>
            <w:r>
              <w:rPr>
                <w:rFonts w:ascii="Aptos" w:hAnsi="Aptos"/>
                <w:b w:val="0"/>
                <w:sz w:val="14"/>
              </w:rPr>
              <w:t>D8: REGULATORY ALIGNMENT &amp; COMPLIANCE</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D8-CTL-03</w:t>
            </w:r>
          </w:p>
        </w:tc>
        <w:tc>
          <w:tcPr>
            <w:tcW w:type="dxa" w:w="2541"/>
            <w:vAlign w:val="center"/>
          </w:tcPr>
          <w:p>
            <w:pPr>
              <w:spacing w:after="0"/>
            </w:pPr>
            <w:r/>
            <w:r>
              <w:rPr>
                <w:rFonts w:ascii="Aptos" w:hAnsi="Aptos"/>
                <w:b w:val="0"/>
                <w:sz w:val="14"/>
              </w:rPr>
              <w:t>GPAI TECHNICAL DOCUMENTATION VERIFICATION</w:t>
            </w:r>
          </w:p>
        </w:tc>
        <w:tc>
          <w:tcPr>
            <w:tcW w:type="dxa" w:w="2541"/>
            <w:vAlign w:val="center"/>
          </w:tcPr>
          <w:p>
            <w:pPr>
              <w:spacing w:after="0"/>
            </w:pPr>
            <w:r/>
            <w:r>
              <w:rPr>
                <w:rFonts w:ascii="Aptos" w:hAnsi="Aptos"/>
                <w:b w:val="0"/>
                <w:sz w:val="14"/>
              </w:rPr>
              <w:t>D8: REGULATORY ALIGNMENT &amp; COMPLIANCE</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D8-CTL-04</w:t>
            </w:r>
          </w:p>
        </w:tc>
        <w:tc>
          <w:tcPr>
            <w:tcW w:type="dxa" w:w="2541"/>
            <w:vAlign w:val="center"/>
          </w:tcPr>
          <w:p>
            <w:pPr>
              <w:spacing w:after="0"/>
            </w:pPr>
            <w:r/>
            <w:r>
              <w:rPr>
                <w:rFonts w:ascii="Aptos" w:hAnsi="Aptos"/>
                <w:b w:val="0"/>
                <w:sz w:val="14"/>
              </w:rPr>
              <w:t>DORA ICT INCIDENT REPORTING (FINANCIAL SECTOR)</w:t>
            </w:r>
          </w:p>
        </w:tc>
        <w:tc>
          <w:tcPr>
            <w:tcW w:type="dxa" w:w="2541"/>
            <w:vAlign w:val="center"/>
          </w:tcPr>
          <w:p>
            <w:pPr>
              <w:spacing w:after="0"/>
            </w:pPr>
            <w:r/>
            <w:r>
              <w:rPr>
                <w:rFonts w:ascii="Aptos" w:hAnsi="Aptos"/>
                <w:b w:val="0"/>
                <w:sz w:val="14"/>
              </w:rPr>
              <w:t>D8: REGULATORY ALIGNMENT &amp; COMPLIANCE</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D8-CTL-05</w:t>
            </w:r>
          </w:p>
        </w:tc>
        <w:tc>
          <w:tcPr>
            <w:tcW w:type="dxa" w:w="2541"/>
            <w:vAlign w:val="center"/>
          </w:tcPr>
          <w:p>
            <w:pPr>
              <w:spacing w:after="0"/>
            </w:pPr>
            <w:r/>
            <w:r>
              <w:rPr>
                <w:rFonts w:ascii="Aptos" w:hAnsi="Aptos"/>
                <w:b w:val="0"/>
                <w:sz w:val="14"/>
              </w:rPr>
              <w:t>NIST SP 800-218A COMPLIANCE CHECK</w:t>
            </w:r>
          </w:p>
        </w:tc>
        <w:tc>
          <w:tcPr>
            <w:tcW w:type="dxa" w:w="2541"/>
            <w:vAlign w:val="center"/>
          </w:tcPr>
          <w:p>
            <w:pPr>
              <w:spacing w:after="0"/>
            </w:pPr>
            <w:r/>
            <w:r>
              <w:rPr>
                <w:rFonts w:ascii="Aptos" w:hAnsi="Aptos"/>
                <w:b w:val="0"/>
                <w:sz w:val="14"/>
              </w:rPr>
              <w:t>D8: REGULATORY ALIGNMENT &amp; COMPLIANCE</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D9-CTL-01</w:t>
            </w:r>
          </w:p>
        </w:tc>
        <w:tc>
          <w:tcPr>
            <w:tcW w:type="dxa" w:w="2541"/>
            <w:vAlign w:val="center"/>
          </w:tcPr>
          <w:p>
            <w:pPr>
              <w:spacing w:after="0"/>
            </w:pPr>
            <w:r/>
            <w:r>
              <w:rPr>
                <w:rFonts w:ascii="Aptos" w:hAnsi="Aptos"/>
                <w:b w:val="0"/>
                <w:sz w:val="14"/>
              </w:rPr>
              <w:t>PHYSICAL HARM BOUNDARY ENFORCEMENT</w:t>
            </w:r>
          </w:p>
        </w:tc>
        <w:tc>
          <w:tcPr>
            <w:tcW w:type="dxa" w:w="2541"/>
            <w:vAlign w:val="center"/>
          </w:tcPr>
          <w:p>
            <w:pPr>
              <w:spacing w:after="0"/>
            </w:pPr>
            <w:r/>
            <w:r>
              <w:rPr>
                <w:rFonts w:ascii="Aptos" w:hAnsi="Aptos"/>
                <w:b w:val="0"/>
                <w:sz w:val="14"/>
              </w:rPr>
              <w:t>D9: PHYSICAL AI SAFETY</w:t>
            </w:r>
          </w:p>
        </w:tc>
        <w:tc>
          <w:tcPr>
            <w:tcW w:type="dxa" w:w="2541"/>
            <w:vAlign w:val="center"/>
          </w:tcPr>
          <w:p>
            <w:pPr>
              <w:spacing w:after="0"/>
            </w:pPr>
            <w:r/>
            <w:r>
              <w:rPr>
                <w:rFonts w:ascii="Aptos" w:hAnsi="Aptos"/>
                <w:b w:val="0"/>
                <w:sz w:val="14"/>
              </w:rPr>
              <w:t>No — apply where physical AI is in scope</w:t>
            </w:r>
          </w:p>
        </w:tc>
      </w:tr>
      <w:tr>
        <w:tc>
          <w:tcPr>
            <w:tcW w:type="dxa" w:w="2541"/>
            <w:vAlign w:val="center"/>
          </w:tcPr>
          <w:p>
            <w:pPr>
              <w:spacing w:after="0"/>
            </w:pPr>
            <w:r/>
            <w:r>
              <w:rPr>
                <w:rFonts w:ascii="Aptos" w:hAnsi="Aptos"/>
                <w:b w:val="0"/>
                <w:sz w:val="14"/>
              </w:rPr>
              <w:t>D9-CTL-02</w:t>
            </w:r>
          </w:p>
        </w:tc>
        <w:tc>
          <w:tcPr>
            <w:tcW w:type="dxa" w:w="2541"/>
            <w:vAlign w:val="center"/>
          </w:tcPr>
          <w:p>
            <w:pPr>
              <w:spacing w:after="0"/>
            </w:pPr>
            <w:r/>
            <w:r>
              <w:rPr>
                <w:rFonts w:ascii="Aptos" w:hAnsi="Aptos"/>
                <w:b w:val="0"/>
                <w:sz w:val="14"/>
              </w:rPr>
              <w:t>SAFE STATE AND GRACEFUL DEGRADATION</w:t>
            </w:r>
          </w:p>
        </w:tc>
        <w:tc>
          <w:tcPr>
            <w:tcW w:type="dxa" w:w="2541"/>
            <w:vAlign w:val="center"/>
          </w:tcPr>
          <w:p>
            <w:pPr>
              <w:spacing w:after="0"/>
            </w:pPr>
            <w:r/>
            <w:r>
              <w:rPr>
                <w:rFonts w:ascii="Aptos" w:hAnsi="Aptos"/>
                <w:b w:val="0"/>
                <w:sz w:val="14"/>
              </w:rPr>
              <w:t>D9: PHYSICAL AI SAFETY</w:t>
            </w:r>
          </w:p>
        </w:tc>
        <w:tc>
          <w:tcPr>
            <w:tcW w:type="dxa" w:w="2541"/>
            <w:vAlign w:val="center"/>
          </w:tcPr>
          <w:p>
            <w:pPr>
              <w:spacing w:after="0"/>
            </w:pPr>
            <w:r/>
            <w:r>
              <w:rPr>
                <w:rFonts w:ascii="Aptos" w:hAnsi="Aptos"/>
                <w:b w:val="0"/>
                <w:sz w:val="14"/>
              </w:rPr>
              <w:t>No — apply where physical AI is in scope</w:t>
            </w:r>
          </w:p>
        </w:tc>
      </w:tr>
      <w:tr>
        <w:tc>
          <w:tcPr>
            <w:tcW w:type="dxa" w:w="2541"/>
            <w:vAlign w:val="center"/>
          </w:tcPr>
          <w:p>
            <w:pPr>
              <w:spacing w:after="0"/>
            </w:pPr>
            <w:r/>
            <w:r>
              <w:rPr>
                <w:rFonts w:ascii="Aptos" w:hAnsi="Aptos"/>
                <w:b w:val="0"/>
                <w:sz w:val="14"/>
              </w:rPr>
              <w:t>D9-CTL-03</w:t>
            </w:r>
          </w:p>
        </w:tc>
        <w:tc>
          <w:tcPr>
            <w:tcW w:type="dxa" w:w="2541"/>
            <w:vAlign w:val="center"/>
          </w:tcPr>
          <w:p>
            <w:pPr>
              <w:spacing w:after="0"/>
            </w:pPr>
            <w:r/>
            <w:r>
              <w:rPr>
                <w:rFonts w:ascii="Aptos" w:hAnsi="Aptos"/>
                <w:b w:val="0"/>
                <w:sz w:val="14"/>
              </w:rPr>
              <w:t>HUMAN OVERRIDE AND EMERGENCY STOP</w:t>
            </w:r>
          </w:p>
        </w:tc>
        <w:tc>
          <w:tcPr>
            <w:tcW w:type="dxa" w:w="2541"/>
            <w:vAlign w:val="center"/>
          </w:tcPr>
          <w:p>
            <w:pPr>
              <w:spacing w:after="0"/>
            </w:pPr>
            <w:r/>
            <w:r>
              <w:rPr>
                <w:rFonts w:ascii="Aptos" w:hAnsi="Aptos"/>
                <w:b w:val="0"/>
                <w:sz w:val="14"/>
              </w:rPr>
              <w:t>D9: PHYSICAL AI SAFETY</w:t>
            </w:r>
          </w:p>
        </w:tc>
        <w:tc>
          <w:tcPr>
            <w:tcW w:type="dxa" w:w="2541"/>
            <w:vAlign w:val="center"/>
          </w:tcPr>
          <w:p>
            <w:pPr>
              <w:spacing w:after="0"/>
            </w:pPr>
            <w:r/>
            <w:r>
              <w:rPr>
                <w:rFonts w:ascii="Aptos" w:hAnsi="Aptos"/>
                <w:b w:val="0"/>
                <w:sz w:val="14"/>
              </w:rPr>
              <w:t>No — apply where physical AI is in scope</w:t>
            </w:r>
          </w:p>
        </w:tc>
      </w:tr>
      <w:tr>
        <w:tc>
          <w:tcPr>
            <w:tcW w:type="dxa" w:w="2541"/>
            <w:vAlign w:val="center"/>
          </w:tcPr>
          <w:p>
            <w:pPr>
              <w:spacing w:after="0"/>
            </w:pPr>
            <w:r/>
            <w:r>
              <w:rPr>
                <w:rFonts w:ascii="Aptos" w:hAnsi="Aptos"/>
                <w:b w:val="0"/>
                <w:sz w:val="14"/>
              </w:rPr>
              <w:t>D9-CTL-04</w:t>
            </w:r>
          </w:p>
        </w:tc>
        <w:tc>
          <w:tcPr>
            <w:tcW w:type="dxa" w:w="2541"/>
            <w:vAlign w:val="center"/>
          </w:tcPr>
          <w:p>
            <w:pPr>
              <w:spacing w:after="0"/>
            </w:pPr>
            <w:r/>
            <w:r>
              <w:rPr>
                <w:rFonts w:ascii="Aptos" w:hAnsi="Aptos"/>
                <w:b w:val="0"/>
                <w:sz w:val="14"/>
              </w:rPr>
              <w:t>CYBER-PHYSICAL ATTACK DETECTION</w:t>
            </w:r>
          </w:p>
        </w:tc>
        <w:tc>
          <w:tcPr>
            <w:tcW w:type="dxa" w:w="2541"/>
            <w:vAlign w:val="center"/>
          </w:tcPr>
          <w:p>
            <w:pPr>
              <w:spacing w:after="0"/>
            </w:pPr>
            <w:r/>
            <w:r>
              <w:rPr>
                <w:rFonts w:ascii="Aptos" w:hAnsi="Aptos"/>
                <w:b w:val="0"/>
                <w:sz w:val="14"/>
              </w:rPr>
              <w:t>D9: PHYSICAL AI SAFETY</w:t>
            </w:r>
          </w:p>
        </w:tc>
        <w:tc>
          <w:tcPr>
            <w:tcW w:type="dxa" w:w="2541"/>
            <w:vAlign w:val="center"/>
          </w:tcPr>
          <w:p>
            <w:pPr>
              <w:spacing w:after="0"/>
            </w:pPr>
            <w:r/>
            <w:r>
              <w:rPr>
                <w:rFonts w:ascii="Aptos" w:hAnsi="Aptos"/>
                <w:b w:val="0"/>
                <w:sz w:val="14"/>
              </w:rPr>
              <w:t>No — apply where physical AI is in scope</w:t>
            </w:r>
          </w:p>
        </w:tc>
      </w:tr>
      <w:tr>
        <w:tc>
          <w:tcPr>
            <w:tcW w:type="dxa" w:w="2541"/>
            <w:vAlign w:val="center"/>
          </w:tcPr>
          <w:p>
            <w:pPr>
              <w:spacing w:after="0"/>
            </w:pPr>
            <w:r/>
            <w:r>
              <w:rPr>
                <w:rFonts w:ascii="Aptos" w:hAnsi="Aptos"/>
                <w:b w:val="0"/>
                <w:sz w:val="14"/>
              </w:rPr>
              <w:t>D9-CTL-05</w:t>
            </w:r>
          </w:p>
        </w:tc>
        <w:tc>
          <w:tcPr>
            <w:tcW w:type="dxa" w:w="2541"/>
            <w:vAlign w:val="center"/>
          </w:tcPr>
          <w:p>
            <w:pPr>
              <w:spacing w:after="0"/>
            </w:pPr>
            <w:r/>
            <w:r>
              <w:rPr>
                <w:rFonts w:ascii="Aptos" w:hAnsi="Aptos"/>
                <w:b w:val="0"/>
                <w:sz w:val="14"/>
              </w:rPr>
              <w:t>PHYSICAL ENVIRONMENT INTEGRITY MONITORING</w:t>
            </w:r>
          </w:p>
        </w:tc>
        <w:tc>
          <w:tcPr>
            <w:tcW w:type="dxa" w:w="2541"/>
            <w:vAlign w:val="center"/>
          </w:tcPr>
          <w:p>
            <w:pPr>
              <w:spacing w:after="0"/>
            </w:pPr>
            <w:r/>
            <w:r>
              <w:rPr>
                <w:rFonts w:ascii="Aptos" w:hAnsi="Aptos"/>
                <w:b w:val="0"/>
                <w:sz w:val="14"/>
              </w:rPr>
              <w:t>D9: PHYSICAL AI SAFETY</w:t>
            </w:r>
          </w:p>
        </w:tc>
        <w:tc>
          <w:tcPr>
            <w:tcW w:type="dxa" w:w="2541"/>
            <w:vAlign w:val="center"/>
          </w:tcPr>
          <w:p>
            <w:pPr>
              <w:spacing w:after="0"/>
            </w:pPr>
            <w:r/>
            <w:r>
              <w:rPr>
                <w:rFonts w:ascii="Aptos" w:hAnsi="Aptos"/>
                <w:b w:val="0"/>
                <w:sz w:val="14"/>
              </w:rPr>
              <w:t>No — apply where physical AI is in scope</w:t>
            </w:r>
          </w:p>
        </w:tc>
      </w:tr>
      <w:tr>
        <w:tc>
          <w:tcPr>
            <w:tcW w:type="dxa" w:w="2541"/>
            <w:vAlign w:val="center"/>
          </w:tcPr>
          <w:p>
            <w:pPr>
              <w:spacing w:after="0"/>
            </w:pPr>
            <w:r/>
            <w:r>
              <w:rPr>
                <w:rFonts w:ascii="Aptos" w:hAnsi="Aptos"/>
                <w:b w:val="0"/>
                <w:sz w:val="14"/>
              </w:rPr>
              <w:t>D9-CTL-06</w:t>
            </w:r>
          </w:p>
        </w:tc>
        <w:tc>
          <w:tcPr>
            <w:tcW w:type="dxa" w:w="2541"/>
            <w:vAlign w:val="center"/>
          </w:tcPr>
          <w:p>
            <w:pPr>
              <w:spacing w:after="0"/>
            </w:pPr>
            <w:r/>
            <w:r>
              <w:rPr>
                <w:rFonts w:ascii="Aptos" w:hAnsi="Aptos"/>
                <w:b w:val="0"/>
                <w:sz w:val="14"/>
              </w:rPr>
              <w:t>ACTUATOR COMMAND VERIFICATION</w:t>
            </w:r>
          </w:p>
        </w:tc>
        <w:tc>
          <w:tcPr>
            <w:tcW w:type="dxa" w:w="2541"/>
            <w:vAlign w:val="center"/>
          </w:tcPr>
          <w:p>
            <w:pPr>
              <w:spacing w:after="0"/>
            </w:pPr>
            <w:r/>
            <w:r>
              <w:rPr>
                <w:rFonts w:ascii="Aptos" w:hAnsi="Aptos"/>
                <w:b w:val="0"/>
                <w:sz w:val="14"/>
              </w:rPr>
              <w:t>D9: PHYSICAL AI SAFETY</w:t>
            </w:r>
          </w:p>
        </w:tc>
        <w:tc>
          <w:tcPr>
            <w:tcW w:type="dxa" w:w="2541"/>
            <w:vAlign w:val="center"/>
          </w:tcPr>
          <w:p>
            <w:pPr>
              <w:spacing w:after="0"/>
            </w:pPr>
            <w:r/>
            <w:r>
              <w:rPr>
                <w:rFonts w:ascii="Aptos" w:hAnsi="Aptos"/>
                <w:b w:val="0"/>
                <w:sz w:val="14"/>
              </w:rPr>
              <w:t>No — apply where physical AI is in scope</w:t>
            </w:r>
          </w:p>
        </w:tc>
      </w:tr>
      <w:tr>
        <w:tc>
          <w:tcPr>
            <w:tcW w:type="dxa" w:w="2541"/>
            <w:vAlign w:val="center"/>
          </w:tcPr>
          <w:p>
            <w:pPr>
              <w:spacing w:after="0"/>
            </w:pPr>
            <w:r/>
            <w:r>
              <w:rPr>
                <w:rFonts w:ascii="Aptos" w:hAnsi="Aptos"/>
                <w:b w:val="0"/>
                <w:sz w:val="14"/>
              </w:rPr>
              <w:t>D9-CTL-07</w:t>
            </w:r>
          </w:p>
        </w:tc>
        <w:tc>
          <w:tcPr>
            <w:tcW w:type="dxa" w:w="2541"/>
            <w:vAlign w:val="center"/>
          </w:tcPr>
          <w:p>
            <w:pPr>
              <w:spacing w:after="0"/>
            </w:pPr>
            <w:r/>
            <w:r>
              <w:rPr>
                <w:rFonts w:ascii="Aptos" w:hAnsi="Aptos"/>
                <w:b w:val="0"/>
                <w:sz w:val="14"/>
              </w:rPr>
              <w:t>PHYSICAL INCIDENT EVIDENCE PRESERVATION</w:t>
            </w:r>
          </w:p>
        </w:tc>
        <w:tc>
          <w:tcPr>
            <w:tcW w:type="dxa" w:w="2541"/>
            <w:vAlign w:val="center"/>
          </w:tcPr>
          <w:p>
            <w:pPr>
              <w:spacing w:after="0"/>
            </w:pPr>
            <w:r/>
            <w:r>
              <w:rPr>
                <w:rFonts w:ascii="Aptos" w:hAnsi="Aptos"/>
                <w:b w:val="0"/>
                <w:sz w:val="14"/>
              </w:rPr>
              <w:t>D9: PHYSICAL AI SAFETY</w:t>
            </w:r>
          </w:p>
        </w:tc>
        <w:tc>
          <w:tcPr>
            <w:tcW w:type="dxa" w:w="2541"/>
            <w:vAlign w:val="center"/>
          </w:tcPr>
          <w:p>
            <w:pPr>
              <w:spacing w:after="0"/>
            </w:pPr>
            <w:r/>
            <w:r>
              <w:rPr>
                <w:rFonts w:ascii="Aptos" w:hAnsi="Aptos"/>
                <w:b w:val="0"/>
                <w:sz w:val="14"/>
              </w:rPr>
              <w:t>No — apply where physical AI is in scope</w:t>
            </w:r>
          </w:p>
        </w:tc>
      </w:tr>
    </w:tbl>
    <w:p>
      <w:pPr>
        <w:pStyle w:val="Heading1"/>
      </w:pPr>
      <w:r>
        <w:t>Controlled Profile Reconciliation Notice</w:t>
      </w:r>
    </w:p>
    <w:p>
      <w:r>
        <w:t>The Foundational profile comprises the 52 canonical controls in D1-D8. The seven D9 controls are additional mandatory controls whenever physical AI or cyber-physical actuation is within the assessed scope.</w:t>
      </w:r>
    </w:p>
    <w:p>
      <w:r>
        <w:t>Any earlier wording that described the Foundational profile as spanning all nine domains, or that treated D9 as universally mandatory or universally excluded, is superseded by this statement. D9 applicability shall be determined and justified for every assessed scope.</w:t>
      </w:r>
    </w:p>
    <w:p>
      <w:pPr>
        <w:pStyle w:val="Heading1"/>
      </w:pPr>
      <w:r>
        <w:t>Complete Quick-Start Sequence</w:t>
      </w:r>
    </w:p>
    <w:tbl>
      <w:tblPr>
        <w:tblStyle w:val="TableGrid"/>
        <w:tblW w:type="auto" w:w="0"/>
        <w:jc w:val="center"/>
        <w:tblLook w:firstColumn="1" w:firstRow="1" w:lastColumn="0" w:lastRow="0" w:noHBand="0" w:noVBand="1" w:val="04A0"/>
      </w:tblPr>
      <w:tblGrid>
        <w:gridCol w:w="3389"/>
        <w:gridCol w:w="3389"/>
        <w:gridCol w:w="3389"/>
      </w:tblGrid>
      <w:tr>
        <w:trPr>
          <w:tblHeader w:val="true"/>
          <w:cantSplit/>
        </w:trPr>
        <w:tc>
          <w:tcPr>
            <w:tcW w:type="dxa" w:w="3389"/>
            <w:vAlign w:val="center"/>
            <w:shd w:fill="17324D"/>
          </w:tcPr>
          <w:p>
            <w:pPr>
              <w:spacing w:after="0"/>
            </w:pPr>
            <w:r/>
            <w:r>
              <w:rPr>
                <w:rFonts w:ascii="Aptos" w:hAnsi="Aptos"/>
                <w:b/>
                <w:color w:val="FFFFFF"/>
                <w:sz w:val="15"/>
              </w:rPr>
              <w:t>Step</w:t>
            </w:r>
          </w:p>
        </w:tc>
        <w:tc>
          <w:tcPr>
            <w:tcW w:type="dxa" w:w="3389"/>
            <w:vAlign w:val="center"/>
            <w:shd w:fill="17324D"/>
          </w:tcPr>
          <w:p>
            <w:pPr>
              <w:spacing w:after="0"/>
            </w:pPr>
            <w:r/>
            <w:r>
              <w:rPr>
                <w:rFonts w:ascii="Aptos" w:hAnsi="Aptos"/>
                <w:b/>
                <w:color w:val="FFFFFF"/>
                <w:sz w:val="15"/>
              </w:rPr>
              <w:t>Action</w:t>
            </w:r>
          </w:p>
        </w:tc>
        <w:tc>
          <w:tcPr>
            <w:tcW w:type="dxa" w:w="3389"/>
            <w:vAlign w:val="center"/>
            <w:shd w:fill="17324D"/>
          </w:tcPr>
          <w:p>
            <w:pPr>
              <w:spacing w:after="0"/>
            </w:pPr>
            <w:r/>
            <w:r>
              <w:rPr>
                <w:rFonts w:ascii="Aptos" w:hAnsi="Aptos"/>
                <w:b/>
                <w:color w:val="FFFFFF"/>
                <w:sz w:val="15"/>
              </w:rPr>
              <w:t>Output</w:t>
            </w:r>
          </w:p>
        </w:tc>
      </w:tr>
      <w:tr>
        <w:trPr>
          <w:cantSplit/>
        </w:trPr>
        <w:tc>
          <w:tcPr>
            <w:tcW w:type="dxa" w:w="3389"/>
            <w:vAlign w:val="center"/>
            <w:shd w:fill="FFFFFF"/>
          </w:tcPr>
          <w:p>
            <w:pPr>
              <w:spacing w:after="0"/>
            </w:pPr>
            <w:r/>
            <w:r>
              <w:rPr>
                <w:rFonts w:ascii="Aptos" w:hAnsi="Aptos"/>
                <w:b w:val="0"/>
                <w:sz w:val="15"/>
              </w:rPr>
              <w:t>1</w:t>
            </w:r>
          </w:p>
        </w:tc>
        <w:tc>
          <w:tcPr>
            <w:tcW w:type="dxa" w:w="3389"/>
            <w:vAlign w:val="center"/>
            <w:shd w:fill="FFFFFF"/>
          </w:tcPr>
          <w:p>
            <w:pPr>
              <w:spacing w:after="0"/>
            </w:pPr>
            <w:r/>
            <w:r>
              <w:rPr>
                <w:rFonts w:ascii="Aptos" w:hAnsi="Aptos"/>
                <w:b w:val="0"/>
                <w:sz w:val="15"/>
              </w:rPr>
              <w:t>Appoint sponsor and program lead</w:t>
            </w:r>
          </w:p>
        </w:tc>
        <w:tc>
          <w:tcPr>
            <w:tcW w:type="dxa" w:w="3389"/>
            <w:vAlign w:val="center"/>
            <w:shd w:fill="FFFFFF"/>
          </w:tcPr>
          <w:p>
            <w:pPr>
              <w:spacing w:after="0"/>
            </w:pPr>
            <w:r/>
            <w:r>
              <w:rPr>
                <w:rFonts w:ascii="Aptos" w:hAnsi="Aptos"/>
                <w:b w:val="0"/>
                <w:sz w:val="15"/>
              </w:rPr>
              <w:t>Approved mandate and charter</w:t>
            </w:r>
          </w:p>
        </w:tc>
      </w:tr>
      <w:tr>
        <w:trPr>
          <w:cantSplit/>
        </w:trPr>
        <w:tc>
          <w:tcPr>
            <w:tcW w:type="dxa" w:w="3389"/>
            <w:vAlign w:val="center"/>
            <w:shd w:fill="F3F6F7"/>
          </w:tcPr>
          <w:p>
            <w:pPr>
              <w:spacing w:after="0"/>
            </w:pPr>
            <w:r/>
            <w:r>
              <w:rPr>
                <w:rFonts w:ascii="Aptos" w:hAnsi="Aptos"/>
                <w:b w:val="0"/>
                <w:sz w:val="15"/>
              </w:rPr>
              <w:t>2</w:t>
            </w:r>
          </w:p>
        </w:tc>
        <w:tc>
          <w:tcPr>
            <w:tcW w:type="dxa" w:w="3389"/>
            <w:vAlign w:val="center"/>
            <w:shd w:fill="F3F6F7"/>
          </w:tcPr>
          <w:p>
            <w:pPr>
              <w:spacing w:after="0"/>
            </w:pPr>
            <w:r/>
            <w:r>
              <w:rPr>
                <w:rFonts w:ascii="Aptos" w:hAnsi="Aptos"/>
                <w:b w:val="0"/>
                <w:sz w:val="15"/>
              </w:rPr>
              <w:t>Create AI inventory</w:t>
            </w:r>
          </w:p>
        </w:tc>
        <w:tc>
          <w:tcPr>
            <w:tcW w:type="dxa" w:w="3389"/>
            <w:vAlign w:val="center"/>
            <w:shd w:fill="F3F6F7"/>
          </w:tcPr>
          <w:p>
            <w:pPr>
              <w:spacing w:after="0"/>
            </w:pPr>
            <w:r/>
            <w:r>
              <w:rPr>
                <w:rFonts w:ascii="Aptos" w:hAnsi="Aptos"/>
                <w:b w:val="0"/>
                <w:sz w:val="15"/>
              </w:rPr>
              <w:t>System, model, data, agent and supplier register</w:t>
            </w:r>
          </w:p>
        </w:tc>
      </w:tr>
      <w:tr>
        <w:trPr>
          <w:cantSplit/>
        </w:trPr>
        <w:tc>
          <w:tcPr>
            <w:tcW w:type="dxa" w:w="3389"/>
            <w:vAlign w:val="center"/>
            <w:shd w:fill="FFFFFF"/>
          </w:tcPr>
          <w:p>
            <w:pPr>
              <w:spacing w:after="0"/>
            </w:pPr>
            <w:r/>
            <w:r>
              <w:rPr>
                <w:rFonts w:ascii="Aptos" w:hAnsi="Aptos"/>
                <w:b w:val="0"/>
                <w:sz w:val="15"/>
              </w:rPr>
              <w:t>3</w:t>
            </w:r>
          </w:p>
        </w:tc>
        <w:tc>
          <w:tcPr>
            <w:tcW w:type="dxa" w:w="3389"/>
            <w:vAlign w:val="center"/>
            <w:shd w:fill="FFFFFF"/>
          </w:tcPr>
          <w:p>
            <w:pPr>
              <w:spacing w:after="0"/>
            </w:pPr>
            <w:r/>
            <w:r>
              <w:rPr>
                <w:rFonts w:ascii="Aptos" w:hAnsi="Aptos"/>
                <w:b w:val="0"/>
                <w:sz w:val="15"/>
              </w:rPr>
              <w:t>Define scope</w:t>
            </w:r>
          </w:p>
        </w:tc>
        <w:tc>
          <w:tcPr>
            <w:tcW w:type="dxa" w:w="3389"/>
            <w:vAlign w:val="center"/>
            <w:shd w:fill="FFFFFF"/>
          </w:tcPr>
          <w:p>
            <w:pPr>
              <w:spacing w:after="0"/>
            </w:pPr>
            <w:r/>
            <w:r>
              <w:rPr>
                <w:rFonts w:ascii="Aptos" w:hAnsi="Aptos"/>
                <w:b w:val="0"/>
                <w:sz w:val="15"/>
              </w:rPr>
              <w:t>Approved organizational and system boundary</w:t>
            </w:r>
          </w:p>
        </w:tc>
      </w:tr>
      <w:tr>
        <w:trPr>
          <w:cantSplit/>
        </w:trPr>
        <w:tc>
          <w:tcPr>
            <w:tcW w:type="dxa" w:w="3389"/>
            <w:vAlign w:val="center"/>
            <w:shd w:fill="F3F6F7"/>
          </w:tcPr>
          <w:p>
            <w:pPr>
              <w:spacing w:after="0"/>
            </w:pPr>
            <w:r/>
            <w:r>
              <w:rPr>
                <w:rFonts w:ascii="Aptos" w:hAnsi="Aptos"/>
                <w:b w:val="0"/>
                <w:sz w:val="15"/>
              </w:rPr>
              <w:t>4</w:t>
            </w:r>
          </w:p>
        </w:tc>
        <w:tc>
          <w:tcPr>
            <w:tcW w:type="dxa" w:w="3389"/>
            <w:vAlign w:val="center"/>
            <w:shd w:fill="F3F6F7"/>
          </w:tcPr>
          <w:p>
            <w:pPr>
              <w:spacing w:after="0"/>
            </w:pPr>
            <w:r/>
            <w:r>
              <w:rPr>
                <w:rFonts w:ascii="Aptos" w:hAnsi="Aptos"/>
                <w:b w:val="0"/>
                <w:sz w:val="15"/>
              </w:rPr>
              <w:t>Select conformance profile</w:t>
            </w:r>
          </w:p>
        </w:tc>
        <w:tc>
          <w:tcPr>
            <w:tcW w:type="dxa" w:w="3389"/>
            <w:vAlign w:val="center"/>
            <w:shd w:fill="F3F6F7"/>
          </w:tcPr>
          <w:p>
            <w:pPr>
              <w:spacing w:after="0"/>
            </w:pPr>
            <w:r/>
            <w:r>
              <w:rPr>
                <w:rFonts w:ascii="Aptos" w:hAnsi="Aptos"/>
                <w:b w:val="0"/>
                <w:sz w:val="15"/>
              </w:rPr>
              <w:t>Version-controlled profile and SoA</w:t>
            </w:r>
          </w:p>
        </w:tc>
      </w:tr>
      <w:tr>
        <w:trPr>
          <w:cantSplit/>
        </w:trPr>
        <w:tc>
          <w:tcPr>
            <w:tcW w:type="dxa" w:w="3389"/>
            <w:vAlign w:val="center"/>
            <w:shd w:fill="FFFFFF"/>
          </w:tcPr>
          <w:p>
            <w:pPr>
              <w:spacing w:after="0"/>
            </w:pPr>
            <w:r/>
            <w:r>
              <w:rPr>
                <w:rFonts w:ascii="Aptos" w:hAnsi="Aptos"/>
                <w:b w:val="0"/>
                <w:sz w:val="15"/>
              </w:rPr>
              <w:t>5</w:t>
            </w:r>
          </w:p>
        </w:tc>
        <w:tc>
          <w:tcPr>
            <w:tcW w:type="dxa" w:w="3389"/>
            <w:vAlign w:val="center"/>
            <w:shd w:fill="FFFFFF"/>
          </w:tcPr>
          <w:p>
            <w:pPr>
              <w:spacing w:after="0"/>
            </w:pPr>
            <w:r/>
            <w:r>
              <w:rPr>
                <w:rFonts w:ascii="Aptos" w:hAnsi="Aptos"/>
                <w:b w:val="0"/>
                <w:sz w:val="15"/>
              </w:rPr>
              <w:t>Assign owners</w:t>
            </w:r>
          </w:p>
        </w:tc>
        <w:tc>
          <w:tcPr>
            <w:tcW w:type="dxa" w:w="3389"/>
            <w:vAlign w:val="center"/>
            <w:shd w:fill="FFFFFF"/>
          </w:tcPr>
          <w:p>
            <w:pPr>
              <w:spacing w:after="0"/>
            </w:pPr>
            <w:r/>
            <w:r>
              <w:rPr>
                <w:rFonts w:ascii="Aptos" w:hAnsi="Aptos"/>
                <w:b w:val="0"/>
                <w:sz w:val="15"/>
              </w:rPr>
              <w:t>RACI and control-owner register</w:t>
            </w:r>
          </w:p>
        </w:tc>
      </w:tr>
      <w:tr>
        <w:trPr>
          <w:cantSplit/>
        </w:trPr>
        <w:tc>
          <w:tcPr>
            <w:tcW w:type="dxa" w:w="3389"/>
            <w:vAlign w:val="center"/>
            <w:shd w:fill="F3F6F7"/>
          </w:tcPr>
          <w:p>
            <w:pPr>
              <w:spacing w:after="0"/>
            </w:pPr>
            <w:r/>
            <w:r>
              <w:rPr>
                <w:rFonts w:ascii="Aptos" w:hAnsi="Aptos"/>
                <w:b w:val="0"/>
                <w:sz w:val="15"/>
              </w:rPr>
              <w:t>6</w:t>
            </w:r>
          </w:p>
        </w:tc>
        <w:tc>
          <w:tcPr>
            <w:tcW w:type="dxa" w:w="3389"/>
            <w:vAlign w:val="center"/>
            <w:shd w:fill="F3F6F7"/>
          </w:tcPr>
          <w:p>
            <w:pPr>
              <w:spacing w:after="0"/>
            </w:pPr>
            <w:r/>
            <w:r>
              <w:rPr>
                <w:rFonts w:ascii="Aptos" w:hAnsi="Aptos"/>
                <w:b w:val="0"/>
                <w:sz w:val="15"/>
              </w:rPr>
              <w:t>Assess all applicable controls</w:t>
            </w:r>
          </w:p>
        </w:tc>
        <w:tc>
          <w:tcPr>
            <w:tcW w:type="dxa" w:w="3389"/>
            <w:vAlign w:val="center"/>
            <w:shd w:fill="F3F6F7"/>
          </w:tcPr>
          <w:p>
            <w:pPr>
              <w:spacing w:after="0"/>
            </w:pPr>
            <w:r/>
            <w:r>
              <w:rPr>
                <w:rFonts w:ascii="Aptos" w:hAnsi="Aptos"/>
                <w:b w:val="0"/>
                <w:sz w:val="15"/>
              </w:rPr>
              <w:t>Gap and risk register</w:t>
            </w:r>
          </w:p>
        </w:tc>
      </w:tr>
      <w:tr>
        <w:trPr>
          <w:cantSplit/>
        </w:trPr>
        <w:tc>
          <w:tcPr>
            <w:tcW w:type="dxa" w:w="3389"/>
            <w:vAlign w:val="center"/>
            <w:shd w:fill="FFFFFF"/>
          </w:tcPr>
          <w:p>
            <w:pPr>
              <w:spacing w:after="0"/>
            </w:pPr>
            <w:r/>
            <w:r>
              <w:rPr>
                <w:rFonts w:ascii="Aptos" w:hAnsi="Aptos"/>
                <w:b w:val="0"/>
                <w:sz w:val="15"/>
              </w:rPr>
              <w:t>7</w:t>
            </w:r>
          </w:p>
        </w:tc>
        <w:tc>
          <w:tcPr>
            <w:tcW w:type="dxa" w:w="3389"/>
            <w:vAlign w:val="center"/>
            <w:shd w:fill="FFFFFF"/>
          </w:tcPr>
          <w:p>
            <w:pPr>
              <w:spacing w:after="0"/>
            </w:pPr>
            <w:r/>
            <w:r>
              <w:rPr>
                <w:rFonts w:ascii="Aptos" w:hAnsi="Aptos"/>
                <w:b w:val="0"/>
                <w:sz w:val="15"/>
              </w:rPr>
              <w:t>Contain critical exposure</w:t>
            </w:r>
          </w:p>
        </w:tc>
        <w:tc>
          <w:tcPr>
            <w:tcW w:type="dxa" w:w="3389"/>
            <w:vAlign w:val="center"/>
            <w:shd w:fill="FFFFFF"/>
          </w:tcPr>
          <w:p>
            <w:pPr>
              <w:spacing w:after="0"/>
            </w:pPr>
            <w:r/>
            <w:r>
              <w:rPr>
                <w:rFonts w:ascii="Aptos" w:hAnsi="Aptos"/>
                <w:b w:val="0"/>
                <w:sz w:val="15"/>
              </w:rPr>
              <w:t>Interim safeguards and executive decisions</w:t>
            </w:r>
          </w:p>
        </w:tc>
      </w:tr>
      <w:tr>
        <w:trPr>
          <w:cantSplit/>
        </w:trPr>
        <w:tc>
          <w:tcPr>
            <w:tcW w:type="dxa" w:w="3389"/>
            <w:vAlign w:val="center"/>
            <w:shd w:fill="F3F6F7"/>
          </w:tcPr>
          <w:p>
            <w:pPr>
              <w:spacing w:after="0"/>
            </w:pPr>
            <w:r/>
            <w:r>
              <w:rPr>
                <w:rFonts w:ascii="Aptos" w:hAnsi="Aptos"/>
                <w:b w:val="0"/>
                <w:sz w:val="15"/>
              </w:rPr>
              <w:t>8</w:t>
            </w:r>
          </w:p>
        </w:tc>
        <w:tc>
          <w:tcPr>
            <w:tcW w:type="dxa" w:w="3389"/>
            <w:vAlign w:val="center"/>
            <w:shd w:fill="F3F6F7"/>
          </w:tcPr>
          <w:p>
            <w:pPr>
              <w:spacing w:after="0"/>
            </w:pPr>
            <w:r/>
            <w:r>
              <w:rPr>
                <w:rFonts w:ascii="Aptos" w:hAnsi="Aptos"/>
                <w:b w:val="0"/>
                <w:sz w:val="15"/>
              </w:rPr>
              <w:t>Build remediation roadmap</w:t>
            </w:r>
          </w:p>
        </w:tc>
        <w:tc>
          <w:tcPr>
            <w:tcW w:type="dxa" w:w="3389"/>
            <w:vAlign w:val="center"/>
            <w:shd w:fill="F3F6F7"/>
          </w:tcPr>
          <w:p>
            <w:pPr>
              <w:spacing w:after="0"/>
            </w:pPr>
            <w:r/>
            <w:r>
              <w:rPr>
                <w:rFonts w:ascii="Aptos" w:hAnsi="Aptos"/>
                <w:b w:val="0"/>
                <w:sz w:val="15"/>
              </w:rPr>
              <w:t>Funded plan with owners and dates</w:t>
            </w:r>
          </w:p>
        </w:tc>
      </w:tr>
      <w:tr>
        <w:trPr>
          <w:cantSplit/>
        </w:trPr>
        <w:tc>
          <w:tcPr>
            <w:tcW w:type="dxa" w:w="3389"/>
            <w:vAlign w:val="center"/>
            <w:shd w:fill="FFFFFF"/>
          </w:tcPr>
          <w:p>
            <w:pPr>
              <w:spacing w:after="0"/>
            </w:pPr>
            <w:r/>
            <w:r>
              <w:rPr>
                <w:rFonts w:ascii="Aptos" w:hAnsi="Aptos"/>
                <w:b w:val="0"/>
                <w:sz w:val="15"/>
              </w:rPr>
              <w:t>9</w:t>
            </w:r>
          </w:p>
        </w:tc>
        <w:tc>
          <w:tcPr>
            <w:tcW w:type="dxa" w:w="3389"/>
            <w:vAlign w:val="center"/>
            <w:shd w:fill="FFFFFF"/>
          </w:tcPr>
          <w:p>
            <w:pPr>
              <w:spacing w:after="0"/>
            </w:pPr>
            <w:r/>
            <w:r>
              <w:rPr>
                <w:rFonts w:ascii="Aptos" w:hAnsi="Aptos"/>
                <w:b w:val="0"/>
                <w:sz w:val="15"/>
              </w:rPr>
              <w:t>Establish evidence repository</w:t>
            </w:r>
          </w:p>
        </w:tc>
        <w:tc>
          <w:tcPr>
            <w:tcW w:type="dxa" w:w="3389"/>
            <w:vAlign w:val="center"/>
            <w:shd w:fill="FFFFFF"/>
          </w:tcPr>
          <w:p>
            <w:pPr>
              <w:spacing w:after="0"/>
            </w:pPr>
            <w:r/>
            <w:r>
              <w:rPr>
                <w:rFonts w:ascii="Aptos" w:hAnsi="Aptos"/>
                <w:b w:val="0"/>
                <w:sz w:val="15"/>
              </w:rPr>
              <w:t>Evidence index and retention rules</w:t>
            </w:r>
          </w:p>
        </w:tc>
      </w:tr>
      <w:tr>
        <w:trPr>
          <w:cantSplit/>
        </w:trPr>
        <w:tc>
          <w:tcPr>
            <w:tcW w:type="dxa" w:w="3389"/>
            <w:vAlign w:val="center"/>
            <w:shd w:fill="F3F6F7"/>
          </w:tcPr>
          <w:p>
            <w:pPr>
              <w:spacing w:after="0"/>
            </w:pPr>
            <w:r/>
            <w:r>
              <w:rPr>
                <w:rFonts w:ascii="Aptos" w:hAnsi="Aptos"/>
                <w:b w:val="0"/>
                <w:sz w:val="15"/>
              </w:rPr>
              <w:t>10</w:t>
            </w:r>
          </w:p>
        </w:tc>
        <w:tc>
          <w:tcPr>
            <w:tcW w:type="dxa" w:w="3389"/>
            <w:vAlign w:val="center"/>
            <w:shd w:fill="F3F6F7"/>
          </w:tcPr>
          <w:p>
            <w:pPr>
              <w:spacing w:after="0"/>
            </w:pPr>
            <w:r/>
            <w:r>
              <w:rPr>
                <w:rFonts w:ascii="Aptos" w:hAnsi="Aptos"/>
                <w:b w:val="0"/>
                <w:sz w:val="15"/>
              </w:rPr>
              <w:t>Operate and monitor</w:t>
            </w:r>
          </w:p>
        </w:tc>
        <w:tc>
          <w:tcPr>
            <w:tcW w:type="dxa" w:w="3389"/>
            <w:vAlign w:val="center"/>
            <w:shd w:fill="F3F6F7"/>
          </w:tcPr>
          <w:p>
            <w:pPr>
              <w:spacing w:after="0"/>
            </w:pPr>
            <w:r/>
            <w:r>
              <w:rPr>
                <w:rFonts w:ascii="Aptos" w:hAnsi="Aptos"/>
                <w:b w:val="0"/>
                <w:sz w:val="15"/>
              </w:rPr>
              <w:t>Control-health dashboard and incidents</w:t>
            </w:r>
          </w:p>
        </w:tc>
      </w:tr>
      <w:tr>
        <w:trPr>
          <w:cantSplit/>
        </w:trPr>
        <w:tc>
          <w:tcPr>
            <w:tcW w:type="dxa" w:w="3389"/>
            <w:vAlign w:val="center"/>
            <w:shd w:fill="FFFFFF"/>
          </w:tcPr>
          <w:p>
            <w:pPr>
              <w:spacing w:after="0"/>
            </w:pPr>
            <w:r/>
            <w:r>
              <w:rPr>
                <w:rFonts w:ascii="Aptos" w:hAnsi="Aptos"/>
                <w:b w:val="0"/>
                <w:sz w:val="15"/>
              </w:rPr>
              <w:t>11</w:t>
            </w:r>
          </w:p>
        </w:tc>
        <w:tc>
          <w:tcPr>
            <w:tcW w:type="dxa" w:w="3389"/>
            <w:vAlign w:val="center"/>
            <w:shd w:fill="FFFFFF"/>
          </w:tcPr>
          <w:p>
            <w:pPr>
              <w:spacing w:after="0"/>
            </w:pPr>
            <w:r/>
            <w:r>
              <w:rPr>
                <w:rFonts w:ascii="Aptos" w:hAnsi="Aptos"/>
                <w:b w:val="0"/>
                <w:sz w:val="15"/>
              </w:rPr>
              <w:t>Perform internal assurance</w:t>
            </w:r>
          </w:p>
        </w:tc>
        <w:tc>
          <w:tcPr>
            <w:tcW w:type="dxa" w:w="3389"/>
            <w:vAlign w:val="center"/>
            <w:shd w:fill="FFFFFF"/>
          </w:tcPr>
          <w:p>
            <w:pPr>
              <w:spacing w:after="0"/>
            </w:pPr>
            <w:r/>
            <w:r>
              <w:rPr>
                <w:rFonts w:ascii="Aptos" w:hAnsi="Aptos"/>
                <w:b w:val="0"/>
                <w:sz w:val="15"/>
              </w:rPr>
              <w:t>Readiness report and corrective actions</w:t>
            </w:r>
          </w:p>
        </w:tc>
      </w:tr>
      <w:tr>
        <w:trPr>
          <w:cantSplit/>
        </w:trPr>
        <w:tc>
          <w:tcPr>
            <w:tcW w:type="dxa" w:w="3389"/>
            <w:vAlign w:val="center"/>
            <w:shd w:fill="F3F6F7"/>
          </w:tcPr>
          <w:p>
            <w:pPr>
              <w:spacing w:after="0"/>
            </w:pPr>
            <w:r/>
            <w:r>
              <w:rPr>
                <w:rFonts w:ascii="Aptos" w:hAnsi="Aptos"/>
                <w:b w:val="0"/>
                <w:sz w:val="15"/>
              </w:rPr>
              <w:t>12</w:t>
            </w:r>
          </w:p>
        </w:tc>
        <w:tc>
          <w:tcPr>
            <w:tcW w:type="dxa" w:w="3389"/>
            <w:vAlign w:val="center"/>
            <w:shd w:fill="F3F6F7"/>
          </w:tcPr>
          <w:p>
            <w:pPr>
              <w:spacing w:after="0"/>
            </w:pPr>
            <w:r/>
            <w:r>
              <w:rPr>
                <w:rFonts w:ascii="Aptos" w:hAnsi="Aptos"/>
                <w:b w:val="0"/>
                <w:sz w:val="15"/>
              </w:rPr>
              <w:t>Decide certification path</w:t>
            </w:r>
          </w:p>
        </w:tc>
        <w:tc>
          <w:tcPr>
            <w:tcW w:type="dxa" w:w="3389"/>
            <w:vAlign w:val="center"/>
            <w:shd w:fill="F3F6F7"/>
          </w:tcPr>
          <w:p>
            <w:pPr>
              <w:spacing w:after="0"/>
            </w:pPr>
            <w:r/>
            <w:r>
              <w:rPr>
                <w:rFonts w:ascii="Aptos" w:hAnsi="Aptos"/>
                <w:b w:val="0"/>
                <w:sz w:val="15"/>
              </w:rPr>
              <w:t>Approved external-assessment plan</w:t>
            </w:r>
          </w:p>
        </w:tc>
      </w:tr>
    </w:tbl>
    <w:p/>
    <w:p>
      <w:pPr>
        <w:pStyle w:val="Heading1"/>
      </w:pPr>
      <w:r>
        <w:t>First Assessment Workshop</w:t>
      </w:r>
    </w:p>
    <w:p>
      <w:pPr>
        <w:pStyle w:val="ListBullet"/>
      </w:pPr>
      <w:r>
        <w:t>Bring system, security, data, legal, risk, privacy, safety, procurement and operations representatives.</w:t>
      </w:r>
    </w:p>
    <w:p>
      <w:pPr>
        <w:pStyle w:val="ListBullet"/>
      </w:pPr>
      <w:r>
        <w:t>Review scope before discussing scores.</w:t>
      </w:r>
    </w:p>
    <w:p>
      <w:pPr>
        <w:pStyle w:val="ListBullet"/>
      </w:pPr>
      <w:r>
        <w:t>Use exact control text and evidence requirements.</w:t>
      </w:r>
    </w:p>
    <w:p>
      <w:pPr>
        <w:pStyle w:val="ListBullet"/>
      </w:pPr>
      <w:r>
        <w:t>Record disagreements and assumptions rather than forcing consensus.</w:t>
      </w:r>
    </w:p>
    <w:p>
      <w:pPr>
        <w:pStyle w:val="ListBullet"/>
      </w:pPr>
      <w:r>
        <w:t>End with owners, actions, dates and escalation decisions.</w:t>
      </w:r>
    </w:p>
    <w:p>
      <w:pPr>
        <w:pStyle w:val="Heading1"/>
      </w:pPr>
      <w:r>
        <w:t>Minimum Viable Evidence Pack</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5083"/>
            <w:vAlign w:val="center"/>
            <w:shd w:fill="17324D"/>
          </w:tcPr>
          <w:p>
            <w:pPr>
              <w:spacing w:after="0"/>
            </w:pPr>
            <w:r/>
            <w:r>
              <w:rPr>
                <w:rFonts w:ascii="Aptos" w:hAnsi="Aptos"/>
                <w:b/>
                <w:color w:val="FFFFFF"/>
                <w:sz w:val="15"/>
              </w:rPr>
              <w:t>Evidence class</w:t>
            </w:r>
          </w:p>
        </w:tc>
        <w:tc>
          <w:tcPr>
            <w:tcW w:type="dxa" w:w="5083"/>
            <w:vAlign w:val="center"/>
            <w:shd w:fill="17324D"/>
          </w:tcPr>
          <w:p>
            <w:pPr>
              <w:spacing w:after="0"/>
            </w:pPr>
            <w:r/>
            <w:r>
              <w:rPr>
                <w:rFonts w:ascii="Aptos" w:hAnsi="Aptos"/>
                <w:b/>
                <w:color w:val="FFFFFF"/>
                <w:sz w:val="15"/>
              </w:rPr>
              <w:t>Minimum examples</w:t>
            </w:r>
          </w:p>
        </w:tc>
      </w:tr>
      <w:tr>
        <w:trPr>
          <w:cantSplit/>
        </w:trPr>
        <w:tc>
          <w:tcPr>
            <w:tcW w:type="dxa" w:w="5083"/>
            <w:vAlign w:val="center"/>
            <w:shd w:fill="FFFFFF"/>
          </w:tcPr>
          <w:p>
            <w:pPr>
              <w:spacing w:after="0"/>
            </w:pPr>
            <w:r/>
            <w:r>
              <w:rPr>
                <w:rFonts w:ascii="Aptos" w:hAnsi="Aptos"/>
                <w:b w:val="0"/>
                <w:sz w:val="15"/>
              </w:rPr>
              <w:t>Governance</w:t>
            </w:r>
          </w:p>
        </w:tc>
        <w:tc>
          <w:tcPr>
            <w:tcW w:type="dxa" w:w="5083"/>
            <w:vAlign w:val="center"/>
            <w:shd w:fill="FFFFFF"/>
          </w:tcPr>
          <w:p>
            <w:pPr>
              <w:spacing w:after="0"/>
            </w:pPr>
            <w:r/>
            <w:r>
              <w:rPr>
                <w:rFonts w:ascii="Aptos" w:hAnsi="Aptos"/>
                <w:b w:val="0"/>
                <w:sz w:val="15"/>
              </w:rPr>
              <w:t>Charter, scope, inventory, RACI, risk decisions</w:t>
            </w:r>
          </w:p>
        </w:tc>
      </w:tr>
      <w:tr>
        <w:trPr>
          <w:cantSplit/>
        </w:trPr>
        <w:tc>
          <w:tcPr>
            <w:tcW w:type="dxa" w:w="5083"/>
            <w:vAlign w:val="center"/>
            <w:shd w:fill="F3F6F7"/>
          </w:tcPr>
          <w:p>
            <w:pPr>
              <w:spacing w:after="0"/>
            </w:pPr>
            <w:r/>
            <w:r>
              <w:rPr>
                <w:rFonts w:ascii="Aptos" w:hAnsi="Aptos"/>
                <w:b w:val="0"/>
                <w:sz w:val="15"/>
              </w:rPr>
              <w:t>Architecture</w:t>
            </w:r>
          </w:p>
        </w:tc>
        <w:tc>
          <w:tcPr>
            <w:tcW w:type="dxa" w:w="5083"/>
            <w:vAlign w:val="center"/>
            <w:shd w:fill="F3F6F7"/>
          </w:tcPr>
          <w:p>
            <w:pPr>
              <w:spacing w:after="0"/>
            </w:pPr>
            <w:r/>
            <w:r>
              <w:rPr>
                <w:rFonts w:ascii="Aptos" w:hAnsi="Aptos"/>
                <w:b w:val="0"/>
                <w:sz w:val="15"/>
              </w:rPr>
              <w:t>Data flows, trust boundaries, model and supplier dependencies</w:t>
            </w:r>
          </w:p>
        </w:tc>
      </w:tr>
      <w:tr>
        <w:trPr>
          <w:cantSplit/>
        </w:trPr>
        <w:tc>
          <w:tcPr>
            <w:tcW w:type="dxa" w:w="5083"/>
            <w:vAlign w:val="center"/>
            <w:shd w:fill="FFFFFF"/>
          </w:tcPr>
          <w:p>
            <w:pPr>
              <w:spacing w:after="0"/>
            </w:pPr>
            <w:r/>
            <w:r>
              <w:rPr>
                <w:rFonts w:ascii="Aptos" w:hAnsi="Aptos"/>
                <w:b w:val="0"/>
                <w:sz w:val="15"/>
              </w:rPr>
              <w:t>Technical</w:t>
            </w:r>
          </w:p>
        </w:tc>
        <w:tc>
          <w:tcPr>
            <w:tcW w:type="dxa" w:w="5083"/>
            <w:vAlign w:val="center"/>
            <w:shd w:fill="FFFFFF"/>
          </w:tcPr>
          <w:p>
            <w:pPr>
              <w:spacing w:after="0"/>
            </w:pPr>
            <w:r/>
            <w:r>
              <w:rPr>
                <w:rFonts w:ascii="Aptos" w:hAnsi="Aptos"/>
                <w:b w:val="0"/>
                <w:sz w:val="15"/>
              </w:rPr>
              <w:t>Configurations, evaluation results, scans, logs and release records</w:t>
            </w:r>
          </w:p>
        </w:tc>
      </w:tr>
      <w:tr>
        <w:trPr>
          <w:cantSplit/>
        </w:trPr>
        <w:tc>
          <w:tcPr>
            <w:tcW w:type="dxa" w:w="5083"/>
            <w:vAlign w:val="center"/>
            <w:shd w:fill="F3F6F7"/>
          </w:tcPr>
          <w:p>
            <w:pPr>
              <w:spacing w:after="0"/>
            </w:pPr>
            <w:r/>
            <w:r>
              <w:rPr>
                <w:rFonts w:ascii="Aptos" w:hAnsi="Aptos"/>
                <w:b w:val="0"/>
                <w:sz w:val="15"/>
              </w:rPr>
              <w:t>Operational</w:t>
            </w:r>
          </w:p>
        </w:tc>
        <w:tc>
          <w:tcPr>
            <w:tcW w:type="dxa" w:w="5083"/>
            <w:vAlign w:val="center"/>
            <w:shd w:fill="F3F6F7"/>
          </w:tcPr>
          <w:p>
            <w:pPr>
              <w:spacing w:after="0"/>
            </w:pPr>
            <w:r/>
            <w:r>
              <w:rPr>
                <w:rFonts w:ascii="Aptos" w:hAnsi="Aptos"/>
                <w:b w:val="0"/>
                <w:sz w:val="15"/>
              </w:rPr>
              <w:t>Tickets, reviews, incidents, access records and monitoring</w:t>
            </w:r>
          </w:p>
        </w:tc>
      </w:tr>
      <w:tr>
        <w:trPr>
          <w:cantSplit/>
        </w:trPr>
        <w:tc>
          <w:tcPr>
            <w:tcW w:type="dxa" w:w="5083"/>
            <w:vAlign w:val="center"/>
            <w:shd w:fill="FFFFFF"/>
          </w:tcPr>
          <w:p>
            <w:pPr>
              <w:spacing w:after="0"/>
            </w:pPr>
            <w:r/>
            <w:r>
              <w:rPr>
                <w:rFonts w:ascii="Aptos" w:hAnsi="Aptos"/>
                <w:b w:val="0"/>
                <w:sz w:val="15"/>
              </w:rPr>
              <w:t>Assurance</w:t>
            </w:r>
          </w:p>
        </w:tc>
        <w:tc>
          <w:tcPr>
            <w:tcW w:type="dxa" w:w="5083"/>
            <w:vAlign w:val="center"/>
            <w:shd w:fill="FFFFFF"/>
          </w:tcPr>
          <w:p>
            <w:pPr>
              <w:spacing w:after="0"/>
            </w:pPr>
            <w:r/>
            <w:r>
              <w:rPr>
                <w:rFonts w:ascii="Aptos" w:hAnsi="Aptos"/>
                <w:b w:val="0"/>
                <w:sz w:val="15"/>
              </w:rPr>
              <w:t>Test plan, samples, findings, corrective actions and management review</w:t>
            </w:r>
          </w:p>
        </w:tc>
      </w:tr>
    </w:tbl>
    <w:p/>
    <w:p>
      <w:r>
        <w:t>The Foundational profile comprises the 52 canonical controls in D1-D8. The seven D9 controls are additional mandatory controls whenever physical AI or cyber-physical actuation is within the assessed scope.</w:t>
      </w:r>
    </w:p>
    <w:p>
      <w:r>
        <w:br w:type="page"/>
      </w:r>
    </w:p>
    <w:p>
      <w:pPr>
        <w:pStyle w:val="Heading1"/>
      </w:pPr>
      <w:r>
        <w:t>Publication Completeness and Intended Use</w:t>
      </w:r>
    </w:p>
    <w:p>
      <w:r>
        <w:t>This full publication edition of GAISSF-NOR-003 is designed to stand on its own for its stated role: rapid but complete onboarding and initial adoption sequence. It includes purpose, scope, governance, operating guidance, evidence expectations, limitations, decision criteria and reusable records appropriate to that role.</w:t>
      </w:r>
    </w:p>
    <w:p>
      <w:r>
        <w:t>Completeness does not mean that the document replaces the normative control statements, applicable law, sector-specific engineering, organizational procedures or professional judgement. Cross-referenced GAISSF documents remain part of the controlled document system.</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5083"/>
            <w:vAlign w:val="center"/>
            <w:shd w:fill="17324D"/>
          </w:tcPr>
          <w:p>
            <w:pPr>
              <w:spacing w:after="0"/>
            </w:pPr>
            <w:r/>
            <w:r>
              <w:rPr>
                <w:rFonts w:ascii="Aptos" w:hAnsi="Aptos"/>
                <w:b/>
                <w:color w:val="FFFFFF"/>
                <w:sz w:val="15"/>
              </w:rPr>
              <w:t>Completeness dimension</w:t>
            </w:r>
          </w:p>
        </w:tc>
        <w:tc>
          <w:tcPr>
            <w:tcW w:type="dxa" w:w="5083"/>
            <w:vAlign w:val="center"/>
            <w:shd w:fill="17324D"/>
          </w:tcPr>
          <w:p>
            <w:pPr>
              <w:spacing w:after="0"/>
            </w:pPr>
            <w:r/>
            <w:r>
              <w:rPr>
                <w:rFonts w:ascii="Aptos" w:hAnsi="Aptos"/>
                <w:b/>
                <w:color w:val="FFFFFF"/>
                <w:sz w:val="15"/>
              </w:rPr>
              <w:t>Treatment in this edition</w:t>
            </w:r>
          </w:p>
        </w:tc>
      </w:tr>
      <w:tr>
        <w:trPr>
          <w:cantSplit/>
        </w:trPr>
        <w:tc>
          <w:tcPr>
            <w:tcW w:type="dxa" w:w="5083"/>
            <w:vAlign w:val="center"/>
            <w:shd w:fill="FFFFFF"/>
          </w:tcPr>
          <w:p>
            <w:pPr>
              <w:spacing w:after="0"/>
            </w:pPr>
            <w:r/>
            <w:r>
              <w:rPr>
                <w:rFonts w:ascii="Aptos" w:hAnsi="Aptos"/>
                <w:b w:val="0"/>
                <w:sz w:val="15"/>
              </w:rPr>
              <w:t>Normative alignment</w:t>
            </w:r>
          </w:p>
        </w:tc>
        <w:tc>
          <w:tcPr>
            <w:tcW w:type="dxa" w:w="5083"/>
            <w:vAlign w:val="center"/>
            <w:shd w:fill="FFFFFF"/>
          </w:tcPr>
          <w:p>
            <w:pPr>
              <w:spacing w:after="0"/>
            </w:pPr>
            <w:r/>
            <w:r>
              <w:rPr>
                <w:rFonts w:ascii="Aptos" w:hAnsi="Aptos"/>
                <w:b w:val="0"/>
                <w:sz w:val="15"/>
              </w:rPr>
              <w:t>Reconciled to the authoritative 59-control baseline and controlled profile structure.</w:t>
            </w:r>
          </w:p>
        </w:tc>
      </w:tr>
      <w:tr>
        <w:trPr>
          <w:cantSplit/>
        </w:trPr>
        <w:tc>
          <w:tcPr>
            <w:tcW w:type="dxa" w:w="5083"/>
            <w:vAlign w:val="center"/>
            <w:shd w:fill="F3F6F7"/>
          </w:tcPr>
          <w:p>
            <w:pPr>
              <w:spacing w:after="0"/>
            </w:pPr>
            <w:r/>
            <w:r>
              <w:rPr>
                <w:rFonts w:ascii="Aptos" w:hAnsi="Aptos"/>
                <w:b w:val="0"/>
                <w:sz w:val="15"/>
              </w:rPr>
              <w:t>Operational usability</w:t>
            </w:r>
          </w:p>
        </w:tc>
        <w:tc>
          <w:tcPr>
            <w:tcW w:type="dxa" w:w="5083"/>
            <w:vAlign w:val="center"/>
            <w:shd w:fill="F3F6F7"/>
          </w:tcPr>
          <w:p>
            <w:pPr>
              <w:spacing w:after="0"/>
            </w:pPr>
            <w:r/>
            <w:r>
              <w:rPr>
                <w:rFonts w:ascii="Aptos" w:hAnsi="Aptos"/>
                <w:b w:val="0"/>
                <w:sz w:val="15"/>
              </w:rPr>
              <w:t>Includes roles, workflows, gates, evidence, metrics, escalation and examples where relevant.</w:t>
            </w:r>
          </w:p>
        </w:tc>
      </w:tr>
      <w:tr>
        <w:trPr>
          <w:cantSplit/>
        </w:trPr>
        <w:tc>
          <w:tcPr>
            <w:tcW w:type="dxa" w:w="5083"/>
            <w:vAlign w:val="center"/>
            <w:shd w:fill="FFFFFF"/>
          </w:tcPr>
          <w:p>
            <w:pPr>
              <w:spacing w:after="0"/>
            </w:pPr>
            <w:r/>
            <w:r>
              <w:rPr>
                <w:rFonts w:ascii="Aptos" w:hAnsi="Aptos"/>
                <w:b w:val="0"/>
                <w:sz w:val="15"/>
              </w:rPr>
              <w:t>Traceability</w:t>
            </w:r>
          </w:p>
        </w:tc>
        <w:tc>
          <w:tcPr>
            <w:tcW w:type="dxa" w:w="5083"/>
            <w:vAlign w:val="center"/>
            <w:shd w:fill="FFFFFF"/>
          </w:tcPr>
          <w:p>
            <w:pPr>
              <w:spacing w:after="0"/>
            </w:pPr>
            <w:r/>
            <w:r>
              <w:rPr>
                <w:rFonts w:ascii="Aptos" w:hAnsi="Aptos"/>
                <w:b w:val="0"/>
                <w:sz w:val="15"/>
              </w:rPr>
              <w:t>Identifies dependencies and preserves the distinction between requirements, guidance and examples.</w:t>
            </w:r>
          </w:p>
        </w:tc>
      </w:tr>
      <w:tr>
        <w:trPr>
          <w:cantSplit/>
        </w:trPr>
        <w:tc>
          <w:tcPr>
            <w:tcW w:type="dxa" w:w="5083"/>
            <w:vAlign w:val="center"/>
            <w:shd w:fill="F3F6F7"/>
          </w:tcPr>
          <w:p>
            <w:pPr>
              <w:spacing w:after="0"/>
            </w:pPr>
            <w:r/>
            <w:r>
              <w:rPr>
                <w:rFonts w:ascii="Aptos" w:hAnsi="Aptos"/>
                <w:b w:val="0"/>
                <w:sz w:val="15"/>
              </w:rPr>
              <w:t>Limitations</w:t>
            </w:r>
          </w:p>
        </w:tc>
        <w:tc>
          <w:tcPr>
            <w:tcW w:type="dxa" w:w="5083"/>
            <w:vAlign w:val="center"/>
            <w:shd w:fill="F3F6F7"/>
          </w:tcPr>
          <w:p>
            <w:pPr>
              <w:spacing w:after="0"/>
            </w:pPr>
            <w:r/>
            <w:r>
              <w:rPr>
                <w:rFonts w:ascii="Aptos" w:hAnsi="Aptos"/>
                <w:b w:val="0"/>
                <w:sz w:val="15"/>
              </w:rPr>
              <w:t>States what the document does not establish or guarantee.</w:t>
            </w:r>
          </w:p>
        </w:tc>
      </w:tr>
      <w:tr>
        <w:trPr>
          <w:cantSplit/>
        </w:trPr>
        <w:tc>
          <w:tcPr>
            <w:tcW w:type="dxa" w:w="5083"/>
            <w:vAlign w:val="center"/>
            <w:shd w:fill="FFFFFF"/>
          </w:tcPr>
          <w:p>
            <w:pPr>
              <w:spacing w:after="0"/>
            </w:pPr>
            <w:r/>
            <w:r>
              <w:rPr>
                <w:rFonts w:ascii="Aptos" w:hAnsi="Aptos"/>
                <w:b w:val="0"/>
                <w:sz w:val="15"/>
              </w:rPr>
              <w:t>Maintenance</w:t>
            </w:r>
          </w:p>
        </w:tc>
        <w:tc>
          <w:tcPr>
            <w:tcW w:type="dxa" w:w="5083"/>
            <w:vAlign w:val="center"/>
            <w:shd w:fill="FFFFFF"/>
          </w:tcPr>
          <w:p>
            <w:pPr>
              <w:spacing w:after="0"/>
            </w:pPr>
            <w:r/>
            <w:r>
              <w:rPr>
                <w:rFonts w:ascii="Aptos" w:hAnsi="Aptos"/>
                <w:b w:val="0"/>
                <w:sz w:val="15"/>
              </w:rPr>
              <w:t>Includes review triggers, change control and publication status.</w:t>
            </w:r>
          </w:p>
        </w:tc>
      </w:tr>
    </w:tbl>
    <w:p/>
    <w:p>
      <w:pPr>
        <w:pStyle w:val="Heading2"/>
      </w:pPr>
      <w:r>
        <w:t>Evidence-State and Reassessment Rules</w:t>
      </w:r>
    </w:p>
    <w:p>
      <w:r>
        <w:t>Configuration, policy, architecture, and deployment records demonstrate design or implementation. They do not, by themselves, demonstrate sustained operating effectiveness. Period-of-operation evidence shall cover a duration and event population appropriate to the control, risk, deployment stage, and assessment objective; no universal 30-day threshold applies to every control.</w:t>
      </w:r>
    </w:p>
    <w:p>
      <w:r>
        <w:t>Material changes to the assessed system, model, data, prompts, tools, privileges, deployment context, suppliers, interfaces, intended use, or physical-actuation capability shall trigger documented impact analysis. Where applicability, risk, implementation, or evidence requirements may have changed, the affected Statement of Applicability entries shall be reassessed.</w:t>
      </w:r>
    </w:p>
    <w:sectPr w:rsidR="00FC693F" w:rsidRPr="0006063C" w:rsidSect="00034616">
      <w:headerReference w:type="default" r:id="rId9"/>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color w:val="5D6670"/>
        <w:sz w:val="15"/>
      </w:rPr>
      <w:t xml:space="preserve">GAISSF® v1.0 | Informative | © 2026 ODA3 Pvt Ltd    </w:t>
    </w:r>
    <w:r>
      <w:t xml:space="preserve">Page </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r>
      <w:rPr>
        <w:color w:val="5D6670"/>
        <w:sz w:val="16"/>
      </w:rPr>
      <w:t>GAISSF-NOR-003  |  Quick Start Guide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2" w:lineRule="auto"/>
    </w:pPr>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ptos Display" w:hAnsi="Aptos Display"/>
      <w:b/>
      <w:bCs/>
      <w:color w:val="17324D"/>
      <w:sz w:val="34"/>
      <w:szCs w:val="28"/>
    </w:rPr>
  </w:style>
  <w:style w:type="paragraph" w:styleId="Heading2">
    <w:name w:val="heading 2"/>
    <w:basedOn w:val="Normal"/>
    <w:next w:val="Normal"/>
    <w:link w:val="Heading2Char"/>
    <w:uiPriority w:val="9"/>
    <w:unhideWhenUsed/>
    <w:qFormat/>
    <w:rsid w:val="00FC693F"/>
    <w:pPr>
      <w:keepNext/>
      <w:keepLines/>
      <w:spacing w:before="160" w:after="0"/>
      <w:outlineLvl w:val="1"/>
    </w:pPr>
    <w:rPr>
      <w:rFonts w:asciiTheme="majorHAnsi" w:eastAsiaTheme="majorEastAsia" w:hAnsiTheme="majorHAnsi" w:cstheme="majorBidi" w:ascii="Aptos Display" w:hAnsi="Aptos Display"/>
      <w:b/>
      <w:bCs/>
      <w:color w:val="0A7C86"/>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7324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24D"/>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b/>
      <w:i/>
      <w:iCs/>
      <w:color w:val="0A7C86"/>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ntrolID">
    <w:name w:val="Control ID"/>
    <w:pPr>
      <w:keepNext/>
      <w:spacing w:before="160" w:after="60"/>
    </w:pPr>
    <w:rPr>
      <w:rFonts w:ascii="Aptos Display" w:hAnsi="Aptos Display"/>
      <w:b/>
      <w:color w:val="0A7C86"/>
      <w:sz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GAISSF® v1.0 Quick Start Guide</dc:title>
  <dc:subject>GAISSF v1.0 publication document</dc:subject>
  <dc:creator>ODA3 Institute</dc:creator>
  <cp:keywords>GAISSF, AI security, AI safety, ODA3 Institute</cp:keywords>
  <dc:description>Final Publication Edition</dc:description>
  <cp:lastModifiedBy>ODA3 Institute</cp:lastModifiedBy>
  <cp:revision>1</cp:revision>
  <dcterms:created xsi:type="dcterms:W3CDTF">2013-12-23T23:15:00Z</dcterms:created>
  <dcterms:modified xsi:type="dcterms:W3CDTF">2013-12-23T23:15:00Z</dcterms:modified>
  <cp:category/>
</cp:coreProperties>
</file>