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56"/>
        </w:rPr>
        <w:t>GAISSF</w:t>
        <w:br/>
        <w:t>LEGAL SECTOR</w:t>
        <w:br/>
        <w:t>IMPLEMENTATION GUIDE</w:t>
      </w:r>
    </w:p>
    <w:p>
      <w:pPr>
        <w:jc w:val="center"/>
      </w:pPr>
      <w:r>
        <w:rPr>
          <w:b/>
        </w:rPr>
        <w:t>SEC-048 | Version 1.0</w:t>
        <w:br/>
      </w:r>
      <w:r>
        <w:t>Controlled publication candidate - release blocked pending external legal/professional review and final publication approvals</w:t>
        <w:br/>
        <w:t>ODA3 Institute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5040"/>
          </w:tcPr>
          <w:p>
            <w:r>
              <w:t>Document ID</w:t>
            </w:r>
          </w:p>
        </w:tc>
        <w:tc>
          <w:tcPr>
            <w:tcW w:type="dxa" w:w="5040"/>
          </w:tcPr>
          <w:p>
            <w:r>
              <w:t>SEC-048</w:t>
            </w:r>
          </w:p>
        </w:tc>
      </w:tr>
      <w:tr>
        <w:tc>
          <w:tcPr>
            <w:tcW w:type="dxa" w:w="5040"/>
          </w:tcPr>
          <w:p>
            <w:r>
              <w:t>Version</w:t>
            </w:r>
          </w:p>
        </w:tc>
        <w:tc>
          <w:tcPr>
            <w:tcW w:type="dxa" w:w="5040"/>
          </w:tcPr>
          <w:p>
            <w:r>
              <w:t>1.0</w:t>
            </w:r>
          </w:p>
        </w:tc>
      </w:tr>
      <w:tr>
        <w:tc>
          <w:tcPr>
            <w:tcW w:type="dxa" w:w="5040"/>
          </w:tcPr>
          <w:p>
            <w:r>
              <w:t>Status</w:t>
            </w:r>
          </w:p>
        </w:tc>
        <w:tc>
          <w:tcPr>
            <w:tcW w:type="dxa" w:w="5040"/>
          </w:tcPr>
          <w:p>
            <w:r>
              <w:t>Controlled publication candidate - release blocked pending external legal/professional review and final publication approvals</w:t>
            </w:r>
          </w:p>
        </w:tc>
      </w:tr>
      <w:tr>
        <w:tc>
          <w:tcPr>
            <w:tcW w:type="dxa" w:w="5040"/>
          </w:tcPr>
          <w:p>
            <w:r>
              <w:t>Publisher</w:t>
            </w:r>
          </w:p>
        </w:tc>
        <w:tc>
          <w:tcPr>
            <w:tcW w:type="dxa" w:w="5040"/>
          </w:tcPr>
          <w:p>
            <w:r>
              <w:t>ODA3 Institute</w:t>
            </w:r>
          </w:p>
        </w:tc>
      </w:tr>
      <w:tr>
        <w:tc>
          <w:tcPr>
            <w:tcW w:type="dxa" w:w="5040"/>
          </w:tcPr>
          <w:p>
            <w:r>
              <w:t>Legal entity</w:t>
            </w:r>
          </w:p>
        </w:tc>
        <w:tc>
          <w:tcPr>
            <w:tcW w:type="dxa" w:w="5040"/>
          </w:tcPr>
          <w:p>
            <w:r>
              <w:t>ODA3 Pvt Ltd (legal notices only)</w:t>
            </w:r>
          </w:p>
        </w:tc>
      </w:tr>
      <w:tr>
        <w:tc>
          <w:tcPr>
            <w:tcW w:type="dxa" w:w="5040"/>
          </w:tcPr>
          <w:p>
            <w:r>
              <w:t>Classification</w:t>
            </w:r>
          </w:p>
        </w:tc>
        <w:tc>
          <w:tcPr>
            <w:tcW w:type="dxa" w:w="5040"/>
          </w:tcPr>
          <w:p>
            <w:r>
              <w:t>Informative sector implementation guidance</w:t>
            </w:r>
          </w:p>
        </w:tc>
      </w:tr>
      <w:tr>
        <w:tc>
          <w:tcPr>
            <w:tcW w:type="dxa" w:w="5040"/>
          </w:tcPr>
          <w:p>
            <w:r>
              <w:t>Authoritative baseline</w:t>
            </w:r>
          </w:p>
        </w:tc>
        <w:tc>
          <w:tcPr>
            <w:tcW w:type="dxa" w:w="5040"/>
          </w:tcPr>
          <w:p>
            <w:r>
              <w:t>GAISSF-NOR-001 v1.0; GAISSF-NOR-004 v1.0; 59 controls across D1-D9</w:t>
            </w:r>
          </w:p>
        </w:tc>
      </w:tr>
      <w:tr>
        <w:tc>
          <w:tcPr>
            <w:tcW w:type="dxa" w:w="5040"/>
          </w:tcPr>
          <w:p>
            <w:r>
              <w:t>Publication date</w:t>
            </w:r>
          </w:p>
        </w:tc>
        <w:tc>
          <w:tcPr>
            <w:tcW w:type="dxa" w:w="5040"/>
          </w:tcPr>
          <w:p>
            <w:r>
              <w:t>Not assigned - release blocked</w:t>
            </w:r>
          </w:p>
        </w:tc>
      </w:tr>
      <w:tr>
        <w:tc>
          <w:tcPr>
            <w:tcW w:type="dxa" w:w="5040"/>
          </w:tcPr>
          <w:p>
            <w:r>
              <w:t>Licence / trademark</w:t>
            </w:r>
          </w:p>
        </w:tc>
        <w:tc>
          <w:tcPr>
            <w:tcW w:type="dxa" w:w="5040"/>
          </w:tcPr>
          <w:p>
            <w:r>
              <w:t>Final approved wording required</w:t>
            </w:r>
          </w:p>
        </w:tc>
      </w:tr>
    </w:tbl>
    <w:p>
      <w:pPr>
        <w:pStyle w:val="Heading1"/>
      </w:pPr>
      <w:r>
        <w:t>Important Notice</w:t>
      </w:r>
    </w:p>
    <w:p>
      <w:r>
        <w:t>This document provides non-normative sector implementation guidance. It does not amend, replace or override GAISSF-NOR-001 or applicable law, court or tribunal rules, professional duties, client instructions or contractual commitments. It is not legal, professional-conduct, regulatory, litigation, evidentiary or privilege advice. Jurisdiction-, forum-, client-, matter- and use-case-specific verification remains required.</w:t>
      </w:r>
    </w:p>
    <w:p>
      <w:pPr>
        <w:pStyle w:val="Heading1"/>
      </w:pPr>
      <w:r>
        <w:t>1. Executive Summary</w:t>
      </w:r>
    </w:p>
    <w:p>
      <w:r>
        <w:t>Legal AI risk concentrates around authority integrity, confidentiality, privilege, client and matter separation, evidence reliability, professional responsibility, provider dependence and agentic action. This revision provides 59 control-specific legal interpretations and machine-readable traceability to the authoritative GAISSF baseline.</w:t>
      </w:r>
    </w:p>
    <w:p>
      <w:pPr>
        <w:pStyle w:val="Heading2"/>
      </w:pPr>
      <w:r>
        <w:t>Five Leadership Decisions</w:t>
      </w:r>
    </w:p>
    <w:p>
      <w:pPr>
        <w:pStyle w:val="ListBullet"/>
      </w:pPr>
      <w:r>
        <w:t>Authorised, restricted and prohibited AI uses</w:t>
      </w:r>
    </w:p>
    <w:p>
      <w:pPr>
        <w:pStyle w:val="ListBullet"/>
      </w:pPr>
      <w:r>
        <w:t>Permitted information classes by deployment model</w:t>
      </w:r>
    </w:p>
    <w:p>
      <w:pPr>
        <w:pStyle w:val="ListBullet"/>
      </w:pPr>
      <w:r>
        <w:t>Required competent human review by legal consequence</w:t>
      </w:r>
    </w:p>
    <w:p>
      <w:pPr>
        <w:pStyle w:val="ListBullet"/>
      </w:pPr>
      <w:r>
        <w:t>Client, matter, forum and professional restrictions that must be technically enforced</w:t>
      </w:r>
    </w:p>
    <w:p>
      <w:pPr>
        <w:pStyle w:val="ListBullet"/>
      </w:pPr>
      <w:r>
        <w:t>Evidence retained for accountable and reproducible operation</w:t>
      </w:r>
    </w:p>
    <w:p>
      <w:pPr>
        <w:pStyle w:val="Heading2"/>
      </w:pPr>
      <w:r>
        <w:t>Notably Absent</w:t>
      </w:r>
    </w:p>
    <w:p>
      <w:pPr>
        <w:pStyle w:val="ListBullet"/>
      </w:pPr>
      <w:r>
        <w:t>No claim that AI use is inherently incompatible with legal professional duties.</w:t>
      </w:r>
    </w:p>
    <w:p>
      <w:pPr>
        <w:pStyle w:val="ListBullet"/>
      </w:pPr>
      <w:r>
        <w:t>No claim that use of an AI provider automatically preserves or waives privilege.</w:t>
      </w:r>
    </w:p>
    <w:p>
      <w:pPr>
        <w:pStyle w:val="ListBullet"/>
      </w:pPr>
      <w:r>
        <w:t>No claim that GAISSF conformance establishes legal, ethical, regulatory or evidentiary compliance.</w:t>
      </w:r>
    </w:p>
    <w:p>
      <w:pPr>
        <w:pStyle w:val="ListBullet"/>
      </w:pPr>
      <w:r>
        <w:t>No claim that AI-generated legal work is inherently admissible or inadmissible.</w:t>
      </w:r>
    </w:p>
    <w:p>
      <w:pPr>
        <w:pStyle w:val="ListBullet"/>
      </w:pPr>
      <w:r>
        <w:t>No claim that human review eliminates all AI-related risk.</w:t>
      </w:r>
    </w:p>
    <w:p>
      <w:pPr>
        <w:pStyle w:val="ListBullet"/>
      </w:pPr>
      <w:r>
        <w:t>No claim that private deployment automatically ensures confidentiality.</w:t>
      </w:r>
    </w:p>
    <w:p>
      <w:pPr>
        <w:pStyle w:val="ListBullet"/>
      </w:pPr>
      <w:r>
        <w:t>No claim that provider certification establishes operating effectiveness for a specific legal use.</w:t>
      </w:r>
    </w:p>
    <w:p>
      <w:pPr>
        <w:pStyle w:val="ListBullet"/>
      </w:pPr>
      <w:r>
        <w:t>No claim that citation functionality proves authority validity.</w:t>
      </w:r>
    </w:p>
    <w:p>
      <w:pPr>
        <w:pStyle w:val="ListBullet"/>
      </w:pPr>
      <w:r>
        <w:t>No claim that SEC-048 determines whether a court, tribunal or regulator requires disclosure of AI use.</w:t>
      </w:r>
    </w:p>
    <w:p>
      <w:pPr>
        <w:pStyle w:val="ListBullet"/>
      </w:pPr>
      <w:r>
        <w:t>No claim that technical safeguards alone preserve privilege, work product or professional secrecy.</w:t>
      </w:r>
    </w:p>
    <w:p>
      <w:pPr>
        <w:pStyle w:val="ListBullet"/>
      </w:pPr>
      <w:r>
        <w:t>No jurisdiction-specific conclusion on unauthorised practice, attorney-client relationship formation, fee ethics or disclosure duties.</w:t>
      </w:r>
    </w:p>
    <w:p>
      <w:pPr>
        <w:pStyle w:val="Heading1"/>
      </w:pPr>
      <w:r>
        <w:t>2. Risk Taxonomy and Scoring</w:t>
      </w:r>
    </w:p>
    <w:p>
      <w:pPr>
        <w:pStyle w:val="ListNumber"/>
      </w:pPr>
      <w:r>
        <w:t>Confidentiality and professional secrecy</w:t>
      </w:r>
    </w:p>
    <w:p>
      <w:pPr>
        <w:pStyle w:val="ListNumber"/>
      </w:pPr>
      <w:r>
        <w:t>Privilege and work-product protection</w:t>
      </w:r>
    </w:p>
    <w:p>
      <w:pPr>
        <w:pStyle w:val="ListNumber"/>
      </w:pPr>
      <w:r>
        <w:t>Authority and citation integrity</w:t>
      </w:r>
    </w:p>
    <w:p>
      <w:pPr>
        <w:pStyle w:val="ListNumber"/>
      </w:pPr>
      <w:r>
        <w:t>Evidence integrity, provenance and procedural reliability</w:t>
      </w:r>
    </w:p>
    <w:p>
      <w:pPr>
        <w:pStyle w:val="ListNumber"/>
      </w:pPr>
      <w:r>
        <w:t>Professional responsibility, competence and supervision</w:t>
      </w:r>
    </w:p>
    <w:p>
      <w:pPr>
        <w:pStyle w:val="ListNumber"/>
      </w:pPr>
      <w:r>
        <w:t>Client and matter separation</w:t>
      </w:r>
    </w:p>
    <w:p>
      <w:pPr>
        <w:pStyle w:val="ListNumber"/>
      </w:pPr>
      <w:r>
        <w:t>Privacy and data protection</w:t>
      </w:r>
    </w:p>
    <w:p>
      <w:pPr>
        <w:pStyle w:val="ListNumber"/>
      </w:pPr>
      <w:r>
        <w:t>Bias, fairness and rights impact</w:t>
      </w:r>
    </w:p>
    <w:p>
      <w:pPr>
        <w:pStyle w:val="ListNumber"/>
      </w:pPr>
      <w:r>
        <w:t>Intellectual property and licence risk</w:t>
      </w:r>
    </w:p>
    <w:p>
      <w:pPr>
        <w:pStyle w:val="ListNumber"/>
      </w:pPr>
      <w:r>
        <w:t>Cybersecurity and adversarial manipulation</w:t>
      </w:r>
    </w:p>
    <w:p>
      <w:pPr>
        <w:pStyle w:val="ListNumber"/>
      </w:pPr>
      <w:r>
        <w:t>Operational quality and reproducibility</w:t>
      </w:r>
    </w:p>
    <w:p>
      <w:pPr>
        <w:pStyle w:val="ListNumber"/>
      </w:pPr>
      <w:r>
        <w:t>Financial, reputational and liability exposure</w:t>
      </w:r>
    </w:p>
    <w:p>
      <w:pPr>
        <w:pStyle w:val="ListNumber"/>
      </w:pPr>
      <w:r>
        <w:t>Unauthorised legal-service delivery and relationship formation</w:t>
      </w:r>
    </w:p>
    <w:p>
      <w:pPr>
        <w:pStyle w:val="ListNumber"/>
      </w:pPr>
      <w:r>
        <w:t>Judicial, tribunal and regulatory disclosure compliance</w:t>
      </w:r>
    </w:p>
    <w:p>
      <w:pPr>
        <w:pStyle w:val="ListNumber"/>
      </w:pPr>
      <w:r>
        <w:t>Billing and fee integrity</w:t>
      </w:r>
    </w:p>
    <w:p>
      <w:r>
        <w:t>Score = Likelihood x Impact. 1-4 Low; 5-9 Moderate; 10-16 High; 17-25 Critical. Local governance may impose stricter thresholds.</w:t>
      </w:r>
    </w:p>
    <w:p>
      <w:r>
        <w:t>High and Critical residual risks require named accountable approval; Critical risks ordinarily require avoidance or reduction before use.</w:t>
      </w:r>
    </w:p>
    <w:p>
      <w:pPr>
        <w:pStyle w:val="Heading1"/>
      </w:pPr>
      <w:r>
        <w:t>3. Use-Case Catalogue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rPr>
          <w:tblHeader w:val="true"/>
        </w:trPr>
        <w:tc>
          <w:tcPr>
            <w:tcW w:type="dxa" w:w="2016"/>
          </w:tcPr>
          <w:p>
            <w:r>
              <w:t>ID</w:t>
            </w:r>
          </w:p>
        </w:tc>
        <w:tc>
          <w:tcPr>
            <w:tcW w:type="dxa" w:w="2016"/>
          </w:tcPr>
          <w:p>
            <w:r>
              <w:t>Use case</w:t>
            </w:r>
          </w:p>
        </w:tc>
        <w:tc>
          <w:tcPr>
            <w:tcW w:type="dxa" w:w="2016"/>
          </w:tcPr>
          <w:p>
            <w:r>
              <w:t>Primary risk</w:t>
            </w:r>
          </w:p>
        </w:tc>
        <w:tc>
          <w:tcPr>
            <w:tcW w:type="dxa" w:w="2016"/>
          </w:tcPr>
          <w:p>
            <w:r>
              <w:t>Domains</w:t>
            </w:r>
          </w:p>
        </w:tc>
        <w:tc>
          <w:tcPr>
            <w:tcW w:type="dxa" w:w="2016"/>
          </w:tcPr>
          <w:p>
            <w:r>
              <w:t>Priority controls</w:t>
            </w:r>
          </w:p>
        </w:tc>
      </w:tr>
      <w:tr>
        <w:tc>
          <w:tcPr>
            <w:tcW w:type="dxa" w:w="2016"/>
          </w:tcPr>
          <w:p>
            <w:r>
              <w:t>UC-01</w:t>
            </w:r>
          </w:p>
        </w:tc>
        <w:tc>
          <w:tcPr>
            <w:tcW w:type="dxa" w:w="2016"/>
          </w:tcPr>
          <w:p>
            <w:r>
              <w:t>Legal research and authority identification</w:t>
            </w:r>
          </w:p>
        </w:tc>
        <w:tc>
          <w:tcPr>
            <w:tcW w:type="dxa" w:w="2016"/>
          </w:tcPr>
          <w:p>
            <w:r>
              <w:t>Authority and citation integrity</w:t>
            </w:r>
          </w:p>
        </w:tc>
        <w:tc>
          <w:tcPr>
            <w:tcW w:type="dxa" w:w="2016"/>
          </w:tcPr>
          <w:p>
            <w:r>
              <w:t>D1, D5, D6, D8</w:t>
            </w:r>
          </w:p>
        </w:tc>
        <w:tc>
          <w:tcPr>
            <w:tcW w:type="dxa" w:w="2016"/>
          </w:tcPr>
          <w:p>
            <w:r>
              <w:t>D1-CTL-03, D5-CTL-01, D6-CTL-01, D6-CTL-02</w:t>
            </w:r>
          </w:p>
        </w:tc>
      </w:tr>
      <w:tr>
        <w:tc>
          <w:tcPr>
            <w:tcW w:type="dxa" w:w="2016"/>
          </w:tcPr>
          <w:p>
            <w:r>
              <w:t>UC-02</w:t>
            </w:r>
          </w:p>
        </w:tc>
        <w:tc>
          <w:tcPr>
            <w:tcW w:type="dxa" w:w="2016"/>
          </w:tcPr>
          <w:p>
            <w:r>
              <w:t>Case-law and legislation summarisation</w:t>
            </w:r>
          </w:p>
        </w:tc>
        <w:tc>
          <w:tcPr>
            <w:tcW w:type="dxa" w:w="2016"/>
          </w:tcPr>
          <w:p>
            <w:r>
              <w:t>Authority and citation integrity</w:t>
            </w:r>
          </w:p>
        </w:tc>
        <w:tc>
          <w:tcPr>
            <w:tcW w:type="dxa" w:w="2016"/>
          </w:tcPr>
          <w:p>
            <w:r>
              <w:t>D1, D5, D6</w:t>
            </w:r>
          </w:p>
        </w:tc>
        <w:tc>
          <w:tcPr>
            <w:tcW w:type="dxa" w:w="2016"/>
          </w:tcPr>
          <w:p>
            <w:r>
              <w:t>D1-CTL-03, D5-CTL-01, D6-CTL-01</w:t>
            </w:r>
          </w:p>
        </w:tc>
      </w:tr>
      <w:tr>
        <w:tc>
          <w:tcPr>
            <w:tcW w:type="dxa" w:w="2016"/>
          </w:tcPr>
          <w:p>
            <w:r>
              <w:t>UC-03</w:t>
            </w:r>
          </w:p>
        </w:tc>
        <w:tc>
          <w:tcPr>
            <w:tcW w:type="dxa" w:w="2016"/>
          </w:tcPr>
          <w:p>
            <w:r>
              <w:t>Drafting legal documents</w:t>
            </w:r>
          </w:p>
        </w:tc>
        <w:tc>
          <w:tcPr>
            <w:tcW w:type="dxa" w:w="2016"/>
          </w:tcPr>
          <w:p>
            <w:r>
              <w:t>Professional responsibility, competence and supervision</w:t>
            </w:r>
          </w:p>
        </w:tc>
        <w:tc>
          <w:tcPr>
            <w:tcW w:type="dxa" w:w="2016"/>
          </w:tcPr>
          <w:p>
            <w:r>
              <w:t>D5, D6, D8</w:t>
            </w:r>
          </w:p>
        </w:tc>
        <w:tc>
          <w:tcPr>
            <w:tcW w:type="dxa" w:w="2016"/>
          </w:tcPr>
          <w:p>
            <w:r>
              <w:t>D5-CTL-01, D6-CTL-01, D6-CTL-02</w:t>
            </w:r>
          </w:p>
        </w:tc>
      </w:tr>
      <w:tr>
        <w:tc>
          <w:tcPr>
            <w:tcW w:type="dxa" w:w="2016"/>
          </w:tcPr>
          <w:p>
            <w:r>
              <w:t>UC-04</w:t>
            </w:r>
          </w:p>
        </w:tc>
        <w:tc>
          <w:tcPr>
            <w:tcW w:type="dxa" w:w="2016"/>
          </w:tcPr>
          <w:p>
            <w:r>
              <w:t>Contract review and deviation analysis</w:t>
            </w:r>
          </w:p>
        </w:tc>
        <w:tc>
          <w:tcPr>
            <w:tcW w:type="dxa" w:w="2016"/>
          </w:tcPr>
          <w:p>
            <w:r>
              <w:t>Operational quality and reproducibility</w:t>
            </w:r>
          </w:p>
        </w:tc>
        <w:tc>
          <w:tcPr>
            <w:tcW w:type="dxa" w:w="2016"/>
          </w:tcPr>
          <w:p>
            <w:r>
              <w:t>D1, D5, D6</w:t>
            </w:r>
          </w:p>
        </w:tc>
        <w:tc>
          <w:tcPr>
            <w:tcW w:type="dxa" w:w="2016"/>
          </w:tcPr>
          <w:p>
            <w:r>
              <w:t>D1-CTL-03, D5-CTL-01, D6-CTL-01</w:t>
            </w:r>
          </w:p>
        </w:tc>
      </w:tr>
      <w:tr>
        <w:tc>
          <w:tcPr>
            <w:tcW w:type="dxa" w:w="2016"/>
          </w:tcPr>
          <w:p>
            <w:r>
              <w:t>UC-05</w:t>
            </w:r>
          </w:p>
        </w:tc>
        <w:tc>
          <w:tcPr>
            <w:tcW w:type="dxa" w:w="2016"/>
          </w:tcPr>
          <w:p>
            <w:r>
              <w:t>Due diligence</w:t>
            </w:r>
          </w:p>
        </w:tc>
        <w:tc>
          <w:tcPr>
            <w:tcW w:type="dxa" w:w="2016"/>
          </w:tcPr>
          <w:p>
            <w:r>
              <w:t>Confidentiality and professional secrecy</w:t>
            </w:r>
          </w:p>
        </w:tc>
        <w:tc>
          <w:tcPr>
            <w:tcW w:type="dxa" w:w="2016"/>
          </w:tcPr>
          <w:p>
            <w:r>
              <w:t>D1, D4, D5, D6</w:t>
            </w:r>
          </w:p>
        </w:tc>
        <w:tc>
          <w:tcPr>
            <w:tcW w:type="dxa" w:w="2016"/>
          </w:tcPr>
          <w:p>
            <w:r>
              <w:t>D4-CTL-05, D5-CTL-02, D6-CTL-02</w:t>
            </w:r>
          </w:p>
        </w:tc>
      </w:tr>
      <w:tr>
        <w:tc>
          <w:tcPr>
            <w:tcW w:type="dxa" w:w="2016"/>
          </w:tcPr>
          <w:p>
            <w:r>
              <w:t>UC-06</w:t>
            </w:r>
          </w:p>
        </w:tc>
        <w:tc>
          <w:tcPr>
            <w:tcW w:type="dxa" w:w="2016"/>
          </w:tcPr>
          <w:p>
            <w:r>
              <w:t>E-discovery and technology-assisted review</w:t>
            </w:r>
          </w:p>
        </w:tc>
        <w:tc>
          <w:tcPr>
            <w:tcW w:type="dxa" w:w="2016"/>
          </w:tcPr>
          <w:p>
            <w:r>
              <w:t>Evidence integrity, provenance and procedural reliability</w:t>
            </w:r>
          </w:p>
        </w:tc>
        <w:tc>
          <w:tcPr>
            <w:tcW w:type="dxa" w:w="2016"/>
          </w:tcPr>
          <w:p>
            <w:r>
              <w:t>D1, D2, D5, D6</w:t>
            </w:r>
          </w:p>
        </w:tc>
        <w:tc>
          <w:tcPr>
            <w:tcW w:type="dxa" w:w="2016"/>
          </w:tcPr>
          <w:p>
            <w:r>
              <w:t>D1-CTL-01, D2-CTL-02, D6-CTL-02</w:t>
            </w:r>
          </w:p>
        </w:tc>
      </w:tr>
      <w:tr>
        <w:tc>
          <w:tcPr>
            <w:tcW w:type="dxa" w:w="2016"/>
          </w:tcPr>
          <w:p>
            <w:r>
              <w:t>UC-07</w:t>
            </w:r>
          </w:p>
        </w:tc>
        <w:tc>
          <w:tcPr>
            <w:tcW w:type="dxa" w:w="2016"/>
          </w:tcPr>
          <w:p>
            <w:r>
              <w:t>Litigation and arbitration preparation</w:t>
            </w:r>
          </w:p>
        </w:tc>
        <w:tc>
          <w:tcPr>
            <w:tcW w:type="dxa" w:w="2016"/>
          </w:tcPr>
          <w:p>
            <w:r>
              <w:t>Professional responsibility, competence and supervision</w:t>
            </w:r>
          </w:p>
        </w:tc>
        <w:tc>
          <w:tcPr>
            <w:tcW w:type="dxa" w:w="2016"/>
          </w:tcPr>
          <w:p>
            <w:r>
              <w:t>D5, D6, D8</w:t>
            </w:r>
          </w:p>
        </w:tc>
        <w:tc>
          <w:tcPr>
            <w:tcW w:type="dxa" w:w="2016"/>
          </w:tcPr>
          <w:p>
            <w:r>
              <w:t>D5-CTL-01, D6-CTL-01, D8-CTL-03</w:t>
            </w:r>
          </w:p>
        </w:tc>
      </w:tr>
      <w:tr>
        <w:tc>
          <w:tcPr>
            <w:tcW w:type="dxa" w:w="2016"/>
          </w:tcPr>
          <w:p>
            <w:r>
              <w:t>UC-08</w:t>
            </w:r>
          </w:p>
        </w:tc>
        <w:tc>
          <w:tcPr>
            <w:tcW w:type="dxa" w:w="2016"/>
          </w:tcPr>
          <w:p>
            <w:r>
              <w:t>Investigations and regulatory response</w:t>
            </w:r>
          </w:p>
        </w:tc>
        <w:tc>
          <w:tcPr>
            <w:tcW w:type="dxa" w:w="2016"/>
          </w:tcPr>
          <w:p>
            <w:r>
              <w:t>Bias, fairness and rights impact</w:t>
            </w:r>
          </w:p>
        </w:tc>
        <w:tc>
          <w:tcPr>
            <w:tcW w:type="dxa" w:w="2016"/>
          </w:tcPr>
          <w:p>
            <w:r>
              <w:t>D5, D6, D7, D8</w:t>
            </w:r>
          </w:p>
        </w:tc>
        <w:tc>
          <w:tcPr>
            <w:tcW w:type="dxa" w:w="2016"/>
          </w:tcPr>
          <w:p>
            <w:r>
              <w:t>D5-CTL-02, D6-CTL-01, D6-CTL-02</w:t>
            </w:r>
          </w:p>
        </w:tc>
      </w:tr>
      <w:tr>
        <w:tc>
          <w:tcPr>
            <w:tcW w:type="dxa" w:w="2016"/>
          </w:tcPr>
          <w:p>
            <w:r>
              <w:t>UC-09</w:t>
            </w:r>
          </w:p>
        </w:tc>
        <w:tc>
          <w:tcPr>
            <w:tcW w:type="dxa" w:w="2016"/>
          </w:tcPr>
          <w:p>
            <w:r>
              <w:t>Transcription and translation</w:t>
            </w:r>
          </w:p>
        </w:tc>
        <w:tc>
          <w:tcPr>
            <w:tcW w:type="dxa" w:w="2016"/>
          </w:tcPr>
          <w:p>
            <w:r>
              <w:t>Evidence integrity, provenance and procedural reliability</w:t>
            </w:r>
          </w:p>
        </w:tc>
        <w:tc>
          <w:tcPr>
            <w:tcW w:type="dxa" w:w="2016"/>
          </w:tcPr>
          <w:p>
            <w:r>
              <w:t>D1, D5, D6</w:t>
            </w:r>
          </w:p>
        </w:tc>
        <w:tc>
          <w:tcPr>
            <w:tcW w:type="dxa" w:w="2016"/>
          </w:tcPr>
          <w:p>
            <w:r>
              <w:t>D1-CTL-03, D6-CTL-01, D6-CTL-02</w:t>
            </w:r>
          </w:p>
        </w:tc>
      </w:tr>
      <w:tr>
        <w:tc>
          <w:tcPr>
            <w:tcW w:type="dxa" w:w="2016"/>
          </w:tcPr>
          <w:p>
            <w:r>
              <w:t>UC-10</w:t>
            </w:r>
          </w:p>
        </w:tc>
        <w:tc>
          <w:tcPr>
            <w:tcW w:type="dxa" w:w="2016"/>
          </w:tcPr>
          <w:p>
            <w:r>
              <w:t>Evidence analysis</w:t>
            </w:r>
          </w:p>
        </w:tc>
        <w:tc>
          <w:tcPr>
            <w:tcW w:type="dxa" w:w="2016"/>
          </w:tcPr>
          <w:p>
            <w:r>
              <w:t>Evidence integrity, provenance and procedural reliability</w:t>
            </w:r>
          </w:p>
        </w:tc>
        <w:tc>
          <w:tcPr>
            <w:tcW w:type="dxa" w:w="2016"/>
          </w:tcPr>
          <w:p>
            <w:r>
              <w:t>D1, D2, D5, D6</w:t>
            </w:r>
          </w:p>
        </w:tc>
        <w:tc>
          <w:tcPr>
            <w:tcW w:type="dxa" w:w="2016"/>
          </w:tcPr>
          <w:p>
            <w:r>
              <w:t>D1-CTL-01, D2-CTL-04, D6-CTL-02</w:t>
            </w:r>
          </w:p>
        </w:tc>
      </w:tr>
      <w:tr>
        <w:tc>
          <w:tcPr>
            <w:tcW w:type="dxa" w:w="2016"/>
          </w:tcPr>
          <w:p>
            <w:r>
              <w:t>UC-11</w:t>
            </w:r>
          </w:p>
        </w:tc>
        <w:tc>
          <w:tcPr>
            <w:tcW w:type="dxa" w:w="2016"/>
          </w:tcPr>
          <w:p>
            <w:r>
              <w:t>Matter intake and triage</w:t>
            </w:r>
          </w:p>
        </w:tc>
        <w:tc>
          <w:tcPr>
            <w:tcW w:type="dxa" w:w="2016"/>
          </w:tcPr>
          <w:p>
            <w:r>
              <w:t>Unauthorised legal-service delivery and relationship formation</w:t>
            </w:r>
          </w:p>
        </w:tc>
        <w:tc>
          <w:tcPr>
            <w:tcW w:type="dxa" w:w="2016"/>
          </w:tcPr>
          <w:p>
            <w:r>
              <w:t>D3, D5, D6, D8</w:t>
            </w:r>
          </w:p>
        </w:tc>
        <w:tc>
          <w:tcPr>
            <w:tcW w:type="dxa" w:w="2016"/>
          </w:tcPr>
          <w:p>
            <w:r>
              <w:t>D3-CTL-01, D6-CTL-01, D6-CTL-02</w:t>
            </w:r>
          </w:p>
        </w:tc>
      </w:tr>
      <w:tr>
        <w:tc>
          <w:tcPr>
            <w:tcW w:type="dxa" w:w="2016"/>
          </w:tcPr>
          <w:p>
            <w:r>
              <w:t>UC-12</w:t>
            </w:r>
          </w:p>
        </w:tc>
        <w:tc>
          <w:tcPr>
            <w:tcW w:type="dxa" w:w="2016"/>
          </w:tcPr>
          <w:p>
            <w:r>
              <w:t>Conflicts screening</w:t>
            </w:r>
          </w:p>
        </w:tc>
        <w:tc>
          <w:tcPr>
            <w:tcW w:type="dxa" w:w="2016"/>
          </w:tcPr>
          <w:p>
            <w:r>
              <w:t>Client and matter separation</w:t>
            </w:r>
          </w:p>
        </w:tc>
        <w:tc>
          <w:tcPr>
            <w:tcW w:type="dxa" w:w="2016"/>
          </w:tcPr>
          <w:p>
            <w:r>
              <w:t>D1, D5, D6</w:t>
            </w:r>
          </w:p>
        </w:tc>
        <w:tc>
          <w:tcPr>
            <w:tcW w:type="dxa" w:w="2016"/>
          </w:tcPr>
          <w:p>
            <w:r>
              <w:t>D1-CTL-03, D5-CTL-02, D6-CTL-02</w:t>
            </w:r>
          </w:p>
        </w:tc>
      </w:tr>
      <w:tr>
        <w:tc>
          <w:tcPr>
            <w:tcW w:type="dxa" w:w="2016"/>
          </w:tcPr>
          <w:p>
            <w:r>
              <w:t>UC-13</w:t>
            </w:r>
          </w:p>
        </w:tc>
        <w:tc>
          <w:tcPr>
            <w:tcW w:type="dxa" w:w="2016"/>
          </w:tcPr>
          <w:p>
            <w:r>
              <w:t>Legal holds and records management</w:t>
            </w:r>
          </w:p>
        </w:tc>
        <w:tc>
          <w:tcPr>
            <w:tcW w:type="dxa" w:w="2016"/>
          </w:tcPr>
          <w:p>
            <w:r>
              <w:t>Evidence integrity, provenance and procedural reliability</w:t>
            </w:r>
          </w:p>
        </w:tc>
        <w:tc>
          <w:tcPr>
            <w:tcW w:type="dxa" w:w="2016"/>
          </w:tcPr>
          <w:p>
            <w:r>
              <w:t>D3, D6, D8</w:t>
            </w:r>
          </w:p>
        </w:tc>
        <w:tc>
          <w:tcPr>
            <w:tcW w:type="dxa" w:w="2016"/>
          </w:tcPr>
          <w:p>
            <w:r>
              <w:t>D3-CTL-07, D6-CTL-02, D6-CTL-05</w:t>
            </w:r>
          </w:p>
        </w:tc>
      </w:tr>
      <w:tr>
        <w:tc>
          <w:tcPr>
            <w:tcW w:type="dxa" w:w="2016"/>
          </w:tcPr>
          <w:p>
            <w:r>
              <w:t>UC-14</w:t>
            </w:r>
          </w:p>
        </w:tc>
        <w:tc>
          <w:tcPr>
            <w:tcW w:type="dxa" w:w="2016"/>
          </w:tcPr>
          <w:p>
            <w:r>
              <w:t>Knowledge management and precedent retrieval</w:t>
            </w:r>
          </w:p>
        </w:tc>
        <w:tc>
          <w:tcPr>
            <w:tcW w:type="dxa" w:w="2016"/>
          </w:tcPr>
          <w:p>
            <w:r>
              <w:t>Client and matter separation</w:t>
            </w:r>
          </w:p>
        </w:tc>
        <w:tc>
          <w:tcPr>
            <w:tcW w:type="dxa" w:w="2016"/>
          </w:tcPr>
          <w:p>
            <w:r>
              <w:t>D1, D2, D5, D6</w:t>
            </w:r>
          </w:p>
        </w:tc>
        <w:tc>
          <w:tcPr>
            <w:tcW w:type="dxa" w:w="2016"/>
          </w:tcPr>
          <w:p>
            <w:r>
              <w:t>D1-CTL-05, D2-CTL-06, D5-CTL-02</w:t>
            </w:r>
          </w:p>
        </w:tc>
      </w:tr>
      <w:tr>
        <w:tc>
          <w:tcPr>
            <w:tcW w:type="dxa" w:w="2016"/>
          </w:tcPr>
          <w:p>
            <w:r>
              <w:t>UC-15</w:t>
            </w:r>
          </w:p>
        </w:tc>
        <w:tc>
          <w:tcPr>
            <w:tcW w:type="dxa" w:w="2016"/>
          </w:tcPr>
          <w:p>
            <w:r>
              <w:t>Client-facing assistants</w:t>
            </w:r>
          </w:p>
        </w:tc>
        <w:tc>
          <w:tcPr>
            <w:tcW w:type="dxa" w:w="2016"/>
          </w:tcPr>
          <w:p>
            <w:r>
              <w:t>Unauthorised legal-service delivery and relationship formation</w:t>
            </w:r>
          </w:p>
        </w:tc>
        <w:tc>
          <w:tcPr>
            <w:tcW w:type="dxa" w:w="2016"/>
          </w:tcPr>
          <w:p>
            <w:r>
              <w:t>D3, D5, D6, D8</w:t>
            </w:r>
          </w:p>
        </w:tc>
        <w:tc>
          <w:tcPr>
            <w:tcW w:type="dxa" w:w="2016"/>
          </w:tcPr>
          <w:p>
            <w:r>
              <w:t>D3-CTL-01, D5-CTL-01, D6-CTL-01</w:t>
            </w:r>
          </w:p>
        </w:tc>
      </w:tr>
      <w:tr>
        <w:tc>
          <w:tcPr>
            <w:tcW w:type="dxa" w:w="2016"/>
          </w:tcPr>
          <w:p>
            <w:r>
              <w:t>UC-16</w:t>
            </w:r>
          </w:p>
        </w:tc>
        <w:tc>
          <w:tcPr>
            <w:tcW w:type="dxa" w:w="2016"/>
          </w:tcPr>
          <w:p>
            <w:r>
              <w:t>Billing and pricing analysis</w:t>
            </w:r>
          </w:p>
        </w:tc>
        <w:tc>
          <w:tcPr>
            <w:tcW w:type="dxa" w:w="2016"/>
          </w:tcPr>
          <w:p>
            <w:r>
              <w:t>Billing and fee integrity</w:t>
            </w:r>
          </w:p>
        </w:tc>
        <w:tc>
          <w:tcPr>
            <w:tcW w:type="dxa" w:w="2016"/>
          </w:tcPr>
          <w:p>
            <w:r>
              <w:t>D5, D6, D8</w:t>
            </w:r>
          </w:p>
        </w:tc>
        <w:tc>
          <w:tcPr>
            <w:tcW w:type="dxa" w:w="2016"/>
          </w:tcPr>
          <w:p>
            <w:r>
              <w:t>D6-CTL-01, D6-CTL-02, D8-CTL-03</w:t>
            </w:r>
          </w:p>
        </w:tc>
      </w:tr>
      <w:tr>
        <w:tc>
          <w:tcPr>
            <w:tcW w:type="dxa" w:w="2016"/>
          </w:tcPr>
          <w:p>
            <w:r>
              <w:t>UC-17</w:t>
            </w:r>
          </w:p>
        </w:tc>
        <w:tc>
          <w:tcPr>
            <w:tcW w:type="dxa" w:w="2016"/>
          </w:tcPr>
          <w:p>
            <w:r>
              <w:t>Outcome prediction</w:t>
            </w:r>
          </w:p>
        </w:tc>
        <w:tc>
          <w:tcPr>
            <w:tcW w:type="dxa" w:w="2016"/>
          </w:tcPr>
          <w:p>
            <w:r>
              <w:t>Bias, fairness and rights impact</w:t>
            </w:r>
          </w:p>
        </w:tc>
        <w:tc>
          <w:tcPr>
            <w:tcW w:type="dxa" w:w="2016"/>
          </w:tcPr>
          <w:p>
            <w:r>
              <w:t>D1, D5, D6, D8</w:t>
            </w:r>
          </w:p>
        </w:tc>
        <w:tc>
          <w:tcPr>
            <w:tcW w:type="dxa" w:w="2016"/>
          </w:tcPr>
          <w:p>
            <w:r>
              <w:t>D1-CTL-03, D6-CTL-01, D6-CTL-03</w:t>
            </w:r>
          </w:p>
        </w:tc>
      </w:tr>
      <w:tr>
        <w:tc>
          <w:tcPr>
            <w:tcW w:type="dxa" w:w="2016"/>
          </w:tcPr>
          <w:p>
            <w:r>
              <w:t>UC-18</w:t>
            </w:r>
          </w:p>
        </w:tc>
        <w:tc>
          <w:tcPr>
            <w:tcW w:type="dxa" w:w="2016"/>
          </w:tcPr>
          <w:p>
            <w:r>
              <w:t>Privilege and confidentiality review</w:t>
            </w:r>
          </w:p>
        </w:tc>
        <w:tc>
          <w:tcPr>
            <w:tcW w:type="dxa" w:w="2016"/>
          </w:tcPr>
          <w:p>
            <w:r>
              <w:t>Privilege and work-product protection</w:t>
            </w:r>
          </w:p>
        </w:tc>
        <w:tc>
          <w:tcPr>
            <w:tcW w:type="dxa" w:w="2016"/>
          </w:tcPr>
          <w:p>
            <w:r>
              <w:t>D4, D5, D6</w:t>
            </w:r>
          </w:p>
        </w:tc>
        <w:tc>
          <w:tcPr>
            <w:tcW w:type="dxa" w:w="2016"/>
          </w:tcPr>
          <w:p>
            <w:r>
              <w:t>D4-CTL-05, D5-CTL-02, D6-CTL-02</w:t>
            </w:r>
          </w:p>
        </w:tc>
      </w:tr>
      <w:tr>
        <w:tc>
          <w:tcPr>
            <w:tcW w:type="dxa" w:w="2016"/>
          </w:tcPr>
          <w:p>
            <w:r>
              <w:t>UC-19</w:t>
            </w:r>
          </w:p>
        </w:tc>
        <w:tc>
          <w:tcPr>
            <w:tcW w:type="dxa" w:w="2016"/>
          </w:tcPr>
          <w:p>
            <w:r>
              <w:t>Redaction and de-identification</w:t>
            </w:r>
          </w:p>
        </w:tc>
        <w:tc>
          <w:tcPr>
            <w:tcW w:type="dxa" w:w="2016"/>
          </w:tcPr>
          <w:p>
            <w:r>
              <w:t>Privacy and data protection</w:t>
            </w:r>
          </w:p>
        </w:tc>
        <w:tc>
          <w:tcPr>
            <w:tcW w:type="dxa" w:w="2016"/>
          </w:tcPr>
          <w:p>
            <w:r>
              <w:t>D5, D6</w:t>
            </w:r>
          </w:p>
        </w:tc>
        <w:tc>
          <w:tcPr>
            <w:tcW w:type="dxa" w:w="2016"/>
          </w:tcPr>
          <w:p>
            <w:r>
              <w:t>D5-CTL-02, D5-CTL-05, D6-CTL-02</w:t>
            </w:r>
          </w:p>
        </w:tc>
      </w:tr>
      <w:tr>
        <w:tc>
          <w:tcPr>
            <w:tcW w:type="dxa" w:w="2016"/>
          </w:tcPr>
          <w:p>
            <w:r>
              <w:t>UC-20</w:t>
            </w:r>
          </w:p>
        </w:tc>
        <w:tc>
          <w:tcPr>
            <w:tcW w:type="dxa" w:w="2016"/>
          </w:tcPr>
          <w:p>
            <w:r>
              <w:t>Regulatory horizon scanning</w:t>
            </w:r>
          </w:p>
        </w:tc>
        <w:tc>
          <w:tcPr>
            <w:tcW w:type="dxa" w:w="2016"/>
          </w:tcPr>
          <w:p>
            <w:r>
              <w:t>Judicial, tribunal and regulatory disclosure compliance</w:t>
            </w:r>
          </w:p>
        </w:tc>
        <w:tc>
          <w:tcPr>
            <w:tcW w:type="dxa" w:w="2016"/>
          </w:tcPr>
          <w:p>
            <w:r>
              <w:t>D6, D8</w:t>
            </w:r>
          </w:p>
        </w:tc>
        <w:tc>
          <w:tcPr>
            <w:tcW w:type="dxa" w:w="2016"/>
          </w:tcPr>
          <w:p>
            <w:r>
              <w:t>D6-CTL-02, D8-CTL-01, D8-CTL-03</w:t>
            </w:r>
          </w:p>
        </w:tc>
      </w:tr>
      <w:tr>
        <w:tc>
          <w:tcPr>
            <w:tcW w:type="dxa" w:w="2016"/>
          </w:tcPr>
          <w:p>
            <w:r>
              <w:t>UC-21</w:t>
            </w:r>
          </w:p>
        </w:tc>
        <w:tc>
          <w:tcPr>
            <w:tcW w:type="dxa" w:w="2016"/>
          </w:tcPr>
          <w:p>
            <w:r>
              <w:t>Court, tribunal and regulator disclosure tracking</w:t>
            </w:r>
          </w:p>
        </w:tc>
        <w:tc>
          <w:tcPr>
            <w:tcW w:type="dxa" w:w="2016"/>
          </w:tcPr>
          <w:p>
            <w:r>
              <w:t>Judicial, tribunal and regulatory disclosure compliance</w:t>
            </w:r>
          </w:p>
        </w:tc>
        <w:tc>
          <w:tcPr>
            <w:tcW w:type="dxa" w:w="2016"/>
          </w:tcPr>
          <w:p>
            <w:r>
              <w:t>D6, D8</w:t>
            </w:r>
          </w:p>
        </w:tc>
        <w:tc>
          <w:tcPr>
            <w:tcW w:type="dxa" w:w="2016"/>
          </w:tcPr>
          <w:p>
            <w:r>
              <w:t>D6-CTL-02, D8-CTL-03</w:t>
            </w:r>
          </w:p>
        </w:tc>
      </w:tr>
      <w:tr>
        <w:tc>
          <w:tcPr>
            <w:tcW w:type="dxa" w:w="2016"/>
          </w:tcPr>
          <w:p>
            <w:r>
              <w:t>UC-22</w:t>
            </w:r>
          </w:p>
        </w:tc>
        <w:tc>
          <w:tcPr>
            <w:tcW w:type="dxa" w:w="2016"/>
          </w:tcPr>
          <w:p>
            <w:r>
              <w:t>Agentic external communication and filing workflows</w:t>
            </w:r>
          </w:p>
        </w:tc>
        <w:tc>
          <w:tcPr>
            <w:tcW w:type="dxa" w:w="2016"/>
          </w:tcPr>
          <w:p>
            <w:r>
              <w:t>Professional responsibility, competence and supervision</w:t>
            </w:r>
          </w:p>
        </w:tc>
        <w:tc>
          <w:tcPr>
            <w:tcW w:type="dxa" w:w="2016"/>
          </w:tcPr>
          <w:p>
            <w:r>
              <w:t>D2, D3, D6, D8</w:t>
            </w:r>
          </w:p>
        </w:tc>
        <w:tc>
          <w:tcPr>
            <w:tcW w:type="dxa" w:w="2016"/>
          </w:tcPr>
          <w:p>
            <w:r>
              <w:t>D2-CTL-05, D3-CTL-01, D6-CTL-01</w:t>
            </w:r>
          </w:p>
        </w:tc>
      </w:tr>
    </w:tbl>
    <w:p>
      <w:pPr>
        <w:pStyle w:val="Heading1"/>
      </w:pPr>
      <w:r>
        <w:t>4. Foundational Implementation Principles</w:t>
      </w:r>
    </w:p>
    <w:p>
      <w:pPr>
        <w:pStyle w:val="ListBullet"/>
      </w:pPr>
      <w:r>
        <w:t>Verify primary authorities before material reliance.</w:t>
      </w:r>
    </w:p>
    <w:p>
      <w:pPr>
        <w:pStyle w:val="ListBullet"/>
      </w:pPr>
      <w:r>
        <w:t>Match human review depth to legal consequence.</w:t>
      </w:r>
    </w:p>
    <w:p>
      <w:pPr>
        <w:pStyle w:val="ListBullet"/>
      </w:pPr>
      <w:r>
        <w:t>Technically enforce client and matter boundaries.</w:t>
      </w:r>
    </w:p>
    <w:p>
      <w:pPr>
        <w:pStyle w:val="ListBullet"/>
      </w:pPr>
      <w:r>
        <w:t>Do not infer privilege from a system label.</w:t>
      </w:r>
    </w:p>
    <w:p>
      <w:pPr>
        <w:pStyle w:val="ListBullet"/>
      </w:pPr>
      <w:r>
        <w:t>Track forum-specific AI disclosure and certification duties.</w:t>
      </w:r>
    </w:p>
    <w:p>
      <w:pPr>
        <w:pStyle w:val="ListBullet"/>
      </w:pPr>
      <w:r>
        <w:t>Document system-specific reviewer competence.</w:t>
      </w:r>
    </w:p>
    <w:p>
      <w:pPr>
        <w:pStyle w:val="ListBullet"/>
      </w:pPr>
      <w:r>
        <w:t>Separate AI processing, professional time and client billing rules.</w:t>
      </w:r>
    </w:p>
    <w:p>
      <w:pPr>
        <w:pStyle w:val="ListBullet"/>
      </w:pPr>
      <w:r>
        <w:t>Treat provider certifications as supporting evidence, not proof.</w:t>
      </w:r>
    </w:p>
    <w:p>
      <w:pPr>
        <w:pStyle w:val="Heading2"/>
      </w:pPr>
      <w:r>
        <w:t>Agentic System Restrictions</w:t>
      </w:r>
    </w:p>
    <w:p>
      <w:pPr>
        <w:pStyle w:val="ListBullet"/>
      </w:pPr>
      <w:r>
        <w:t>File or lodge a document</w:t>
      </w:r>
    </w:p>
    <w:p>
      <w:pPr>
        <w:pStyle w:val="ListBullet"/>
      </w:pPr>
      <w:r>
        <w:t>Submit material to a court, tribunal or regulator</w:t>
      </w:r>
    </w:p>
    <w:p>
      <w:pPr>
        <w:pStyle w:val="ListBullet"/>
      </w:pPr>
      <w:r>
        <w:t>Send formal external legal communications</w:t>
      </w:r>
    </w:p>
    <w:p>
      <w:pPr>
        <w:pStyle w:val="ListBullet"/>
      </w:pPr>
      <w:r>
        <w:t>Accept or vary contract terms or settlement offers</w:t>
      </w:r>
    </w:p>
    <w:p>
      <w:pPr>
        <w:pStyle w:val="ListBullet"/>
      </w:pPr>
      <w:r>
        <w:t>Waive rights, privilege or confidentiality</w:t>
      </w:r>
    </w:p>
    <w:p>
      <w:pPr>
        <w:pStyle w:val="ListBullet"/>
      </w:pPr>
      <w:r>
        <w:t>Make payments or financial commitments</w:t>
      </w:r>
    </w:p>
    <w:p>
      <w:pPr>
        <w:pStyle w:val="ListBullet"/>
      </w:pPr>
      <w:r>
        <w:t>Modify client/matter access or ethical walls</w:t>
      </w:r>
    </w:p>
    <w:p>
      <w:pPr>
        <w:pStyle w:val="ListBullet"/>
      </w:pPr>
      <w:r>
        <w:t>Delete or alter preserved records</w:t>
      </w:r>
    </w:p>
    <w:p>
      <w:pPr>
        <w:pStyle w:val="ListBullet"/>
      </w:pPr>
      <w:r>
        <w:t>Create, release or modify a legal hold</w:t>
      </w:r>
    </w:p>
    <w:p>
      <w:pPr>
        <w:pStyle w:val="ListBullet"/>
      </w:pPr>
      <w:r>
        <w:t>Represent itself as an authorised lawyer or provide personalised advice outside an approved supervised workflow</w:t>
      </w:r>
    </w:p>
    <w:p>
      <w:pPr>
        <w:pStyle w:val="Heading1"/>
      </w:pPr>
      <w:r>
        <w:t>5. Threat Scenarios</w:t>
      </w:r>
    </w:p>
    <w:p>
      <w:pPr>
        <w:pStyle w:val="Heading2"/>
      </w:pPr>
      <w:r>
        <w:t>TS-01 - Fabricated legal authorities in a filed document</w:t>
      </w:r>
    </w:p>
    <w:p>
      <w:r>
        <w:t>Primary risk: Authority and citation integrity</w:t>
        <w:br/>
        <w:t>Relevant controls: D5-CTL-01, D6-CTL-01, D6-CTL-02</w:t>
        <w:br/>
        <w:t>Prevent: Primary-authority verification gate before filing</w:t>
        <w:br/>
        <w:t>Detect: Citation exception analytics and filing checklist</w:t>
        <w:br/>
        <w:t>Respond: Withdraw or correct as required; preserve prompt, output and verification record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TS-02 - Reliance on overruled or obsolete authority</w:t>
      </w:r>
    </w:p>
    <w:p>
      <w:r>
        <w:t>Primary risk: Authority and citation integrity</w:t>
        <w:br/>
        <w:t>Relevant controls: D1-CTL-03, D6-CTL-01</w:t>
        <w:br/>
        <w:t>Prevent: Current-status validation against authoritative source</w:t>
        <w:br/>
        <w:t>Detect: Shepardisation/citator discrepancy review</w:t>
        <w:br/>
        <w:t>Respond: Reassess advice or filing and document corrective action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TS-03 - Privileged material submitted to an unauthorised public AI service</w:t>
      </w:r>
    </w:p>
    <w:p>
      <w:r>
        <w:t>Primary risk: Privilege and work-product protection</w:t>
        <w:br/>
        <w:t>Relevant controls: D4-CTL-06, D5-CTL-02, D6-CTL-04</w:t>
        <w:br/>
        <w:t>Prevent: Approved-tool allowlist, DLP and matter-data classification</w:t>
        <w:br/>
        <w:t>Detect: DLP alerts and shadow-AI monitoring</w:t>
        <w:br/>
        <w:t>Respond: Contain disclosure, preserve facts, conduct jurisdiction-specific privilege analysis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TS-04 - Provider retention of confidential client data</w:t>
      </w:r>
    </w:p>
    <w:p>
      <w:r>
        <w:t>Primary risk: Confidentiality and professional secrecy</w:t>
        <w:br/>
        <w:t>Relevant controls: D4-CTL-05, D6-CTL-06</w:t>
        <w:br/>
        <w:t>Prevent: Contract and configuration review of retention, training and deletion</w:t>
        <w:br/>
        <w:t>Detect: Provider assurance and configuration drift review</w:t>
        <w:br/>
        <w:t>Respond: Suspend transfer, invoke deletion/return rights and assess notice duties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TS-05 - Cross-client retrieval through a shared knowledge base</w:t>
      </w:r>
    </w:p>
    <w:p>
      <w:r>
        <w:t>Primary risk: Client and matter separation</w:t>
        <w:br/>
        <w:t>Relevant controls: D1-CTL-05, D2-CTL-06, D5-CTL-02</w:t>
        <w:br/>
        <w:t>Prevent: Matter-scoped indexes, ACLs and retrieval filters</w:t>
        <w:br/>
        <w:t>Detect: Cross-matter canary tests and access-log review</w:t>
        <w:br/>
        <w:t>Respond: Disable affected index and investigate all potentially exposed matters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TS-06 - Prompt injection in discovery material exfiltrates matter information</w:t>
      </w:r>
    </w:p>
    <w:p>
      <w:r>
        <w:t>Primary risk: Cybersecurity and adversarial manipulation</w:t>
        <w:br/>
        <w:t>Relevant controls: D2-CTL-02, D2-CTL-05, D6-CTL-04</w:t>
        <w:br/>
        <w:t>Prevent: Treat retrieved documents as untrusted; isolate tools and secrets</w:t>
        <w:br/>
        <w:t>Detect: Injection test corpus, blocked-call logs and exfiltration alerts</w:t>
        <w:br/>
        <w:t>Respond: Contain system, preserve malicious source and assess disclosure impact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TS-07 - Malicious document manipulates an AI review agent</w:t>
      </w:r>
    </w:p>
    <w:p>
      <w:r>
        <w:t>Primary risk: Cybersecurity and adversarial manipulation</w:t>
        <w:br/>
        <w:t>Relevant controls: D2-CTL-02, D2-CTL-04, D3-CTL-03</w:t>
        <w:br/>
        <w:t>Prevent: Sanitise and sandbox multimodal inputs; constrain agent actions</w:t>
        <w:br/>
        <w:t>Detect: Agent trace review and anomalous-action detection</w:t>
        <w:br/>
        <w:t>Respond: Quarantine document and revoke agent credentials or tools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TS-08 - AI omits a critical contract schedule or annex</w:t>
      </w:r>
    </w:p>
    <w:p>
      <w:r>
        <w:t>Primary risk: Operational quality and reproducibility</w:t>
        <w:br/>
        <w:t>Relevant controls: D1-CTL-03, D6-CTL-01, D6-CTL-02</w:t>
        <w:br/>
        <w:t>Prevent: Completeness checks against source document manifest</w:t>
        <w:br/>
        <w:t>Detect: Page/section reconciliation and exception reporting</w:t>
        <w:br/>
        <w:t>Respond: Repeat review from verified source package and notify accountable lawyer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TS-09 - AI misidentifies parties or governing law</w:t>
      </w:r>
    </w:p>
    <w:p>
      <w:r>
        <w:t>Primary risk: Professional responsibility, competence and supervision</w:t>
        <w:br/>
        <w:t>Relevant controls: D5-CTL-01, D6-CTL-01</w:t>
        <w:br/>
        <w:t>Prevent: Structured party, jurisdiction and governing-law verification</w:t>
        <w:br/>
        <w:t>Detect: Entity mismatch and jurisdiction conflict checks</w:t>
        <w:br/>
        <w:t>Respond: Correct work product and reassess affected advice or obligations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TS-10 - Automated redaction fails</w:t>
      </w:r>
    </w:p>
    <w:p>
      <w:r>
        <w:t>Primary risk: Privacy and data protection</w:t>
        <w:br/>
        <w:t>Relevant controls: D5-CTL-02, D5-CTL-05, D6-CTL-01</w:t>
        <w:br/>
        <w:t>Prevent: Dual-pass redaction with visual and text-layer verification</w:t>
        <w:br/>
        <w:t>Detect: Residual-text and metadata scan</w:t>
        <w:br/>
        <w:t>Respond: Recall or replace document and assess notification requirements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TS-11 - Transcription materially alters testimony</w:t>
      </w:r>
    </w:p>
    <w:p>
      <w:r>
        <w:t>Primary risk: Evidence integrity, provenance and procedural reliability</w:t>
        <w:br/>
        <w:t>Relevant controls: D1-CTL-03, D6-CTL-01, D6-CTL-02</w:t>
        <w:br/>
        <w:t>Prevent: Retain source recording and require material-statement verification</w:t>
        <w:br/>
        <w:t>Detect: Confidence threshold and random sample comparison</w:t>
        <w:br/>
        <w:t>Respond: Correct transcript while retaining original and amendment history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TS-12 - Synthetic evidence accepted without provenance checks</w:t>
      </w:r>
    </w:p>
    <w:p>
      <w:r>
        <w:t>Primary risk: Evidence integrity, provenance and procedural reliability</w:t>
        <w:br/>
        <w:t>Relevant controls: D5-CTL-04, D7-CTL-H02, D6-CTL-02</w:t>
        <w:br/>
        <w:t>Prevent: Provenance and authenticity checks; preserve original media</w:t>
        <w:br/>
        <w:t>Detect: Deepfake indicators and metadata anomaly review</w:t>
        <w:br/>
        <w:t>Respond: Escalate to forensic review and preserve chain of custody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TS-13 - Automated deletion defeats a legal hold</w:t>
      </w:r>
    </w:p>
    <w:p>
      <w:r>
        <w:t>Primary risk: Evidence integrity, provenance and procedural reliability</w:t>
        <w:br/>
        <w:t>Relevant controls: D3-CTL-07, D6-CTL-05, D6-CTL-02</w:t>
        <w:br/>
        <w:t>Prevent: Hold-aware deletion overrides and immutable preservation rules</w:t>
        <w:br/>
        <w:t>Detect: Deletion-event reconciliation against hold register</w:t>
        <w:br/>
        <w:t>Respond: Stop deletion, restore available copies and document preservation gap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TS-14 - Agent sends an unauthorised communication</w:t>
      </w:r>
    </w:p>
    <w:p>
      <w:r>
        <w:t>Primary risk: Professional responsibility, competence and supervision</w:t>
        <w:br/>
        <w:t>Relevant controls: D2-CTL-05, D3-CTL-01, D6-CTL-01</w:t>
        <w:br/>
        <w:t>Prevent: External-send gate requiring named human approval</w:t>
        <w:br/>
        <w:t>Detect: Outbound communication and tool-call monitoring</w:t>
        <w:br/>
        <w:t>Respond: Recall where possible; notify responsible counsel and preserve full trace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TS-15 - Agent accepts terms or creates a binding obligation</w:t>
      </w:r>
    </w:p>
    <w:p>
      <w:r>
        <w:t>Primary risk: Financial, reputational and liability exposure</w:t>
        <w:br/>
        <w:t>Relevant controls: D3-CTL-01, D3-CTL-05, D6-CTL-01</w:t>
        <w:br/>
        <w:t>Prevent: Deny contractual acceptance and payment tools by default</w:t>
        <w:br/>
        <w:t>Detect: Binding-action alerting and transaction reconciliation</w:t>
        <w:br/>
        <w:t>Respond: Revoke authority, contest action where appropriate and preserve evidence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TS-16 - AI-assisted billing creates duplicate or unreasonable entries</w:t>
      </w:r>
    </w:p>
    <w:p>
      <w:r>
        <w:t>Primary risk: Billing and fee integrity</w:t>
        <w:br/>
        <w:t>Relevant controls: D6-CTL-01, D6-CTL-02, D8-CTL-03</w:t>
        <w:br/>
        <w:t>Prevent: Separate AI processing from professional time and require invoice review</w:t>
        <w:br/>
        <w:t>Detect: Duplicate, anomaly and client-rule checks</w:t>
        <w:br/>
        <w:t>Respond: Correct invoice, assess client disclosure and retain review record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TS-17 - Client-facing chatbot provides unauthorised personalised advice</w:t>
      </w:r>
    </w:p>
    <w:p>
      <w:r>
        <w:t>Primary risk: Unauthorised legal-service delivery and relationship formation</w:t>
        <w:br/>
        <w:t>Relevant controls: D3-CTL-01, D5-CTL-01, D6-CTL-01</w:t>
        <w:br/>
        <w:t>Prevent: Limit to approved information; identity, jurisdiction and relationship disclaimers; escalation</w:t>
        <w:br/>
        <w:t>Detect: Conversation sampling and personalised-advice detection</w:t>
        <w:br/>
        <w:t>Respond: Suspend workflow, route affected user to authorised professional and assess consequences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TS-18 - Litigation prediction introduces unexamined bias</w:t>
      </w:r>
    </w:p>
    <w:p>
      <w:r>
        <w:t>Primary risk: Bias, fairness and rights impact</w:t>
        <w:br/>
        <w:t>Relevant controls: D1-CTL-03, D6-CTL-01, D6-CTL-03</w:t>
        <w:br/>
        <w:t>Prevent: Validate populations, intended use and prohibited reliance</w:t>
        <w:br/>
        <w:t>Detect: Outcome disparity and drift monitoring</w:t>
        <w:br/>
        <w:t>Respond: Withdraw model from decision support and reassess affected recommendations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TS-19 - Provider silently changes the model</w:t>
      </w:r>
    </w:p>
    <w:p>
      <w:r>
        <w:t>Primary risk: Operational quality and reproducibility</w:t>
        <w:br/>
        <w:t>Relevant controls: D1-CTL-03, D4-CTL-05, D6-CTL-06</w:t>
        <w:br/>
        <w:t>Prevent: Contractual notice, version pinning and change gates</w:t>
        <w:br/>
        <w:t>Detect: Fingerprint, benchmark and output-drift monitoring</w:t>
        <w:br/>
        <w:t>Respond: Suspend high-risk use pending revalidation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TS-20 - Relied-on output cannot be reproduced</w:t>
      </w:r>
    </w:p>
    <w:p>
      <w:r>
        <w:t>Primary risk: Operational quality and reproducibility</w:t>
        <w:br/>
        <w:t>Relevant controls: D6-CTL-02, D6-CTL-03</w:t>
        <w:br/>
        <w:t>Prevent: Record model/version, prompt, sources, parameters and reviewer</w:t>
        <w:br/>
        <w:t>Detect: Reproduction sampling and missing-record alerts</w:t>
        <w:br/>
        <w:t>Respond: Reconstruct where possible and qualify evidentiary reliance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TS-21 - Translation changes legal effect</w:t>
      </w:r>
    </w:p>
    <w:p>
      <w:r>
        <w:t>Primary risk: Professional responsibility, competence and supervision</w:t>
        <w:br/>
        <w:t>Relevant controls: D5-CTL-01, D6-CTL-01</w:t>
        <w:br/>
        <w:t>Prevent: Qualified bilingual review for legally operative text</w:t>
        <w:br/>
        <w:t>Detect: Terminology and clause-difference checks</w:t>
        <w:br/>
        <w:t>Respond: Correct translation and reassess dependent action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TS-22 - Conflicts screening fails through entity-resolution error</w:t>
      </w:r>
    </w:p>
    <w:p>
      <w:r>
        <w:t>Primary risk: Client and matter separation</w:t>
        <w:br/>
        <w:t>Relevant controls: D1-CTL-03, D6-CTL-01, D6-CTL-02</w:t>
        <w:br/>
        <w:t>Prevent: Authoritative entity sources, aliases and human conflict clearance</w:t>
        <w:br/>
        <w:t>Detect: False-negative sampling and later-match alerts</w:t>
        <w:br/>
        <w:t>Respond: Freeze engagement decisions and perform manual conflicts analysis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TS-23 - Investigation tool wrongly attributes misconduct</w:t>
      </w:r>
    </w:p>
    <w:p>
      <w:r>
        <w:t>Primary risk: Bias, fairness and rights impact</w:t>
        <w:br/>
        <w:t>Relevant controls: D5-CTL-01, D6-CTL-01, D6-CTL-02</w:t>
        <w:br/>
        <w:t>Prevent: Corroboration requirement; prohibit sole-source adverse decisions</w:t>
        <w:br/>
        <w:t>Detect: Attribution-confidence and contradictory-evidence review</w:t>
        <w:br/>
        <w:t>Respond: Correct record, suspend adverse action and preserve investigation trail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TS-24 - Logs disclose confidential strategy</w:t>
      </w:r>
    </w:p>
    <w:p>
      <w:r>
        <w:t>Primary risk: Confidentiality and professional secrecy</w:t>
        <w:br/>
        <w:t>Relevant controls: D5-CTL-02, D6-CTL-02</w:t>
        <w:br/>
        <w:t>Prevent: Minimise and segregate logs; redact content and restrict access</w:t>
        <w:br/>
        <w:t>Detect: Sensitive-term scanning and privileged-access review</w:t>
        <w:br/>
        <w:t>Respond: Restrict logs, rotate access and conduct disclosure analysis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TS-25 - Legal technology provider suffers a security breach</w:t>
      </w:r>
    </w:p>
    <w:p>
      <w:r>
        <w:t>Primary risk: Confidentiality and professional secrecy</w:t>
        <w:br/>
        <w:t>Relevant controls: D4-CTL-05, D6-CTL-04, D6-CTL-06</w:t>
        <w:br/>
        <w:t>Prevent: Provider security due diligence, contractual notification and exit planning</w:t>
        <w:br/>
        <w:t>Detect: Provider alerts, threat intelligence and independent assurance review</w:t>
        <w:br/>
        <w:t>Respond: Activate incident plan, identify affected matters and assess notification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2"/>
      </w:pPr>
      <w:r>
        <w:t>TS-26 - Court-required AI disclosure or certification is omitted</w:t>
      </w:r>
    </w:p>
    <w:p>
      <w:r>
        <w:t>Primary risk: Judicial, tribunal and regulatory disclosure compliance</w:t>
        <w:br/>
        <w:t>Relevant controls: D6-CTL-02, D8-CTL-03</w:t>
        <w:br/>
        <w:t>Prevent: Forum-specific disclosure register and filing gate</w:t>
        <w:br/>
        <w:t>Detect: Matter checklist and rule-change monitoring</w:t>
        <w:br/>
        <w:t>Respond: Assess corrective filing and preserve verification record</w:t>
        <w:br/>
        <w:t>Evidence: Source inputs, model/version, prompts, outputs, approvals, logs, notifications and corrective-action record</w:t>
        <w:br/>
        <w:t>Limit: Requires organisation-, matter-, forum- and jurisdiction-specific validation</w:t>
      </w:r>
    </w:p>
    <w:p>
      <w:pPr>
        <w:pStyle w:val="Heading1"/>
      </w:pPr>
      <w:r>
        <w:t>6. GAISSF Control Interpretation Profile</w:t>
      </w:r>
    </w:p>
    <w:p>
      <w:r>
        <w:t>Normative wording is not reproduced. Each record references the authoritative control. GAISSF-NOR-001 and GAISSF-NOR-004 prevail in a conflict.</w:t>
      </w:r>
    </w:p>
    <w:p>
      <w:pPr>
        <w:pStyle w:val="Heading2"/>
      </w:pPr>
      <w:r>
        <w:t>D1-CTL-01 - DATASET PROVENANCE &amp; POISONING PREVENTION</w:t>
      </w:r>
    </w:p>
    <w:p>
      <w:r>
        <w:rPr>
          <w:b/>
        </w:rPr>
        <w:t xml:space="preserve">Domain: </w:t>
      </w:r>
      <w:r>
        <w:t>D1 — MODEL INTEGRITY &amp; ADVERSARIAL ROBUSTNESS</w:t>
      </w:r>
    </w:p>
    <w:p>
      <w:r>
        <w:rPr>
          <w:b/>
        </w:rPr>
        <w:t xml:space="preserve">Normative reference: </w:t>
      </w:r>
      <w:r>
        <w:t>GAISSF-NOR-004 v1.0, control D1-CTL-01; GAISSF-NOR-001 v1.0 conformance baseline</w:t>
      </w:r>
    </w:p>
    <w:p>
      <w:r>
        <w:rPr>
          <w:b/>
        </w:rPr>
        <w:t xml:space="preserve">Legal-sector interpretation: </w:t>
      </w:r>
      <w:r>
        <w:t>Verify the origin, authority, permitted use and integrity of legal corpora, precedent banks, discovery datasets and matter uploads before they influence legal analysis.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Dataset manifests, source licences, ingestion approvals, hash records and poisoning tests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Unverified or adversarial source material can distort research, discovery prioritisation and legal conclusions.</w:t>
      </w:r>
    </w:p>
    <w:p>
      <w:pPr>
        <w:pStyle w:val="Heading2"/>
      </w:pPr>
      <w:r>
        <w:t>D1-CTL-02 - MODEL EXTRACTION RESISTANCE</w:t>
      </w:r>
    </w:p>
    <w:p>
      <w:r>
        <w:rPr>
          <w:b/>
        </w:rPr>
        <w:t xml:space="preserve">Domain: </w:t>
      </w:r>
      <w:r>
        <w:t>D1 — MODEL INTEGRITY &amp; ADVERSARIAL ROBUSTNESS</w:t>
      </w:r>
    </w:p>
    <w:p>
      <w:r>
        <w:rPr>
          <w:b/>
        </w:rPr>
        <w:t xml:space="preserve">Normative reference: </w:t>
      </w:r>
      <w:r>
        <w:t>GAISSF-NOR-004 v1.0, control D1-CTL-02; GAISSF-NOR-001 v1.0 conformance baseline</w:t>
      </w:r>
    </w:p>
    <w:p>
      <w:r>
        <w:rPr>
          <w:b/>
        </w:rPr>
        <w:t xml:space="preserve">Legal-sector interpretation: </w:t>
      </w:r>
      <w:r>
        <w:t>Protect proprietary legal models, prompts, embeddings and client-derived tuning artefacts from extraction through repeated queries or exposed interfaces.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Rate-limit evidence, extraction tests, API access logs and incident records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Controls must not obstruct lawful client access, discovery duties or authorised portability.</w:t>
      </w:r>
    </w:p>
    <w:p>
      <w:pPr>
        <w:pStyle w:val="Heading2"/>
      </w:pPr>
      <w:r>
        <w:t>D1-CTL-03 - BEHAVIORAL DRIFT DETECTION</w:t>
      </w:r>
    </w:p>
    <w:p>
      <w:r>
        <w:rPr>
          <w:b/>
        </w:rPr>
        <w:t xml:space="preserve">Domain: </w:t>
      </w:r>
      <w:r>
        <w:t>D1 — MODEL INTEGRITY &amp; ADVERSARIAL ROBUSTNESS</w:t>
      </w:r>
    </w:p>
    <w:p>
      <w:r>
        <w:rPr>
          <w:b/>
        </w:rPr>
        <w:t xml:space="preserve">Normative reference: </w:t>
      </w:r>
      <w:r>
        <w:t>GAISSF-NOR-004 v1.0, control D1-CTL-03; GAISSF-NOR-001 v1.0 conformance baseline</w:t>
      </w:r>
    </w:p>
    <w:p>
      <w:r>
        <w:rPr>
          <w:b/>
        </w:rPr>
        <w:t xml:space="preserve">Legal-sector interpretation: </w:t>
      </w:r>
      <w:r>
        <w:t>Detect changes in citation reliability, jurisdictional interpretation, refusal behaviour, bias and completeness after model or provider updates.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Versioned benchmark results, drift thresholds, change approvals and rollback records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Stable aggregate accuracy does not prove stable performance for a specific jurisdiction or practice area.</w:t>
      </w:r>
    </w:p>
    <w:p>
      <w:pPr>
        <w:pStyle w:val="Heading2"/>
      </w:pPr>
      <w:r>
        <w:t>D1-CTL-04 - FEDERATED LEARNING POISONING PREVENTION</w:t>
      </w:r>
    </w:p>
    <w:p>
      <w:r>
        <w:rPr>
          <w:b/>
        </w:rPr>
        <w:t xml:space="preserve">Domain: </w:t>
      </w:r>
      <w:r>
        <w:t>D1 — MODEL INTEGRITY &amp; ADVERSARIAL ROBUSTNESS</w:t>
      </w:r>
    </w:p>
    <w:p>
      <w:r>
        <w:rPr>
          <w:b/>
        </w:rPr>
        <w:t xml:space="preserve">Normative reference: </w:t>
      </w:r>
      <w:r>
        <w:t>GAISSF-NOR-004 v1.0, control D1-CTL-04; GAISSF-NOR-001 v1.0 conformance baseline</w:t>
      </w:r>
    </w:p>
    <w:p>
      <w:r>
        <w:rPr>
          <w:b/>
        </w:rPr>
        <w:t xml:space="preserve">Legal-sector interpretation: </w:t>
      </w:r>
      <w:r>
        <w:t>Where legal organisations participate in federated learning, validate contributor identity, update quality and resistance to malicious or cross-client influence.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Participant register, signed updates, anomaly reports and aggregation tests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Federated architecture does not by itself preserve confidentiality or privilege.</w:t>
      </w:r>
    </w:p>
    <w:p>
      <w:pPr>
        <w:pStyle w:val="Heading2"/>
      </w:pPr>
      <w:r>
        <w:t>D1-CTL-05 - EMBEDDING SPACE ROBUSTNESS</w:t>
      </w:r>
    </w:p>
    <w:p>
      <w:r>
        <w:rPr>
          <w:b/>
        </w:rPr>
        <w:t xml:space="preserve">Domain: </w:t>
      </w:r>
      <w:r>
        <w:t>D1 — MODEL INTEGRITY &amp; ADVERSARIAL ROBUSTNESS</w:t>
      </w:r>
    </w:p>
    <w:p>
      <w:r>
        <w:rPr>
          <w:b/>
        </w:rPr>
        <w:t xml:space="preserve">Normative reference: </w:t>
      </w:r>
      <w:r>
        <w:t>GAISSF-NOR-004 v1.0, control D1-CTL-05; GAISSF-NOR-001 v1.0 conformance baseline</w:t>
      </w:r>
    </w:p>
    <w:p>
      <w:r>
        <w:rPr>
          <w:b/>
        </w:rPr>
        <w:t xml:space="preserve">Legal-sector interpretation: </w:t>
      </w:r>
      <w:r>
        <w:t>Test legal retrieval embeddings for cross-matter leakage, adversarial nearest-neighbour manipulation, entity confusion and omission of controlling authority.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Retrieval tests, cross-matter canaries, embedding-version records and exception logs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Retrieval similarity is not legal relevance or authority.</w:t>
      </w:r>
    </w:p>
    <w:p>
      <w:pPr>
        <w:pStyle w:val="Heading2"/>
      </w:pPr>
      <w:r>
        <w:t>D1-CTL-06 - POST-QUANTUM MODEL SIGNING &amp; CRYPTO HARDENING</w:t>
      </w:r>
    </w:p>
    <w:p>
      <w:r>
        <w:rPr>
          <w:b/>
        </w:rPr>
        <w:t xml:space="preserve">Domain: </w:t>
      </w:r>
      <w:r>
        <w:t>D1 — MODEL INTEGRITY &amp; ADVERSARIAL ROBUSTNESS</w:t>
      </w:r>
    </w:p>
    <w:p>
      <w:r>
        <w:rPr>
          <w:b/>
        </w:rPr>
        <w:t xml:space="preserve">Normative reference: </w:t>
      </w:r>
      <w:r>
        <w:t>GAISSF-NOR-004 v1.0, control D1-CTL-06; GAISSF-NOR-001 v1.0 conformance baseline</w:t>
      </w:r>
    </w:p>
    <w:p>
      <w:r>
        <w:rPr>
          <w:b/>
        </w:rPr>
        <w:t xml:space="preserve">Legal-sector interpretation: </w:t>
      </w:r>
      <w:r>
        <w:t>Protect long-lived legal records, model artefacts and provenance signatures with a documented cryptographic migration strategy proportionate to confidentiality duration.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Cryptographic inventory, signing verification, key-rotation and migration plan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This control does not require premature deployment of unapproved cryptography.</w:t>
      </w:r>
    </w:p>
    <w:p>
      <w:pPr>
        <w:pStyle w:val="Heading2"/>
      </w:pPr>
      <w:r>
        <w:t>D1-CTL-07 - LORA/ADAPTER INTEGRITY VERIFICATION</w:t>
      </w:r>
    </w:p>
    <w:p>
      <w:r>
        <w:rPr>
          <w:b/>
        </w:rPr>
        <w:t xml:space="preserve">Domain: </w:t>
      </w:r>
      <w:r>
        <w:t>D1 — MODEL INTEGRITY &amp; ADVERSARIAL ROBUSTNESS</w:t>
      </w:r>
    </w:p>
    <w:p>
      <w:r>
        <w:rPr>
          <w:b/>
        </w:rPr>
        <w:t xml:space="preserve">Normative reference: </w:t>
      </w:r>
      <w:r>
        <w:t>GAISSF-NOR-004 v1.0, control D1-CTL-07; GAISSF-NOR-001 v1.0 conformance baseline</w:t>
      </w:r>
    </w:p>
    <w:p>
      <w:r>
        <w:rPr>
          <w:b/>
        </w:rPr>
        <w:t xml:space="preserve">Legal-sector interpretation: </w:t>
      </w:r>
      <w:r>
        <w:t>Verify legal-domain adapters and fine-tunes before deployment, including source, authorisation, hash, test results and client-data contamination risk.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Adapter inventory, hashes, approvals, validation tests and rollback package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An adapter labelled for legal use is not evidence of legal accuracy.</w:t>
      </w:r>
    </w:p>
    <w:p>
      <w:pPr>
        <w:pStyle w:val="Heading2"/>
      </w:pPr>
      <w:r>
        <w:t>D1-CTL-08 - MODEL MERGE ATTACK DETECTION</w:t>
      </w:r>
    </w:p>
    <w:p>
      <w:r>
        <w:rPr>
          <w:b/>
        </w:rPr>
        <w:t xml:space="preserve">Domain: </w:t>
      </w:r>
      <w:r>
        <w:t>D1 — MODEL INTEGRITY &amp; ADVERSARIAL ROBUSTNESS</w:t>
      </w:r>
    </w:p>
    <w:p>
      <w:r>
        <w:rPr>
          <w:b/>
        </w:rPr>
        <w:t xml:space="preserve">Normative reference: </w:t>
      </w:r>
      <w:r>
        <w:t>GAISSF-NOR-004 v1.0, control D1-CTL-08; GAISSF-NOR-001 v1.0 conformance baseline</w:t>
      </w:r>
    </w:p>
    <w:p>
      <w:r>
        <w:rPr>
          <w:b/>
        </w:rPr>
        <w:t xml:space="preserve">Legal-sector interpretation: </w:t>
      </w:r>
      <w:r>
        <w:t>Detect unauthorised or unsafe merging of legal-domain models that could introduce hidden behaviour, licensing conflicts or data leakage.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Merge provenance, component hashes, differential tests and approval records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Merged model performance must be validated for the actual legal use case.</w:t>
      </w:r>
    </w:p>
    <w:p>
      <w:pPr>
        <w:pStyle w:val="Heading2"/>
      </w:pPr>
      <w:r>
        <w:t>D1-CTL-09 - QUANTIZATION BACKDOOR SCREENING</w:t>
      </w:r>
    </w:p>
    <w:p>
      <w:r>
        <w:rPr>
          <w:b/>
        </w:rPr>
        <w:t xml:space="preserve">Domain: </w:t>
      </w:r>
      <w:r>
        <w:t>D1 — MODEL INTEGRITY &amp; ADVERSARIAL ROBUSTNESS</w:t>
      </w:r>
    </w:p>
    <w:p>
      <w:r>
        <w:rPr>
          <w:b/>
        </w:rPr>
        <w:t xml:space="preserve">Normative reference: </w:t>
      </w:r>
      <w:r>
        <w:t>GAISSF-NOR-004 v1.0, control D1-CTL-09; GAISSF-NOR-001 v1.0 conformance baseline</w:t>
      </w:r>
    </w:p>
    <w:p>
      <w:r>
        <w:rPr>
          <w:b/>
        </w:rPr>
        <w:t xml:space="preserve">Legal-sector interpretation: </w:t>
      </w:r>
      <w:r>
        <w:t>Test quantised legal models for changed refusal, citation, confidentiality and tool-use behaviour before replacing the validated model.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Pre/post quantisation benchmark, backdoor tests and release approval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Size or cost optimisation does not justify reduced legal assurance.</w:t>
      </w:r>
    </w:p>
    <w:p>
      <w:pPr>
        <w:pStyle w:val="Heading2"/>
      </w:pPr>
      <w:r>
        <w:t>D2-CTL-01 - DIRECT PROMPT INJECTION PREVENTION</w:t>
      </w:r>
    </w:p>
    <w:p>
      <w:r>
        <w:rPr>
          <w:b/>
        </w:rPr>
        <w:t xml:space="preserve">Domain: </w:t>
      </w:r>
      <w:r>
        <w:t>D2 — RUNTIME SECURITY &amp; ADVERSARIAL DEFENSE</w:t>
      </w:r>
    </w:p>
    <w:p>
      <w:r>
        <w:rPr>
          <w:b/>
        </w:rPr>
        <w:t xml:space="preserve">Normative reference: </w:t>
      </w:r>
      <w:r>
        <w:t>GAISSF-NOR-004 v1.0, control D2-CTL-01; GAISSF-NOR-001 v1.0 conformance baseline</w:t>
      </w:r>
    </w:p>
    <w:p>
      <w:r>
        <w:rPr>
          <w:b/>
        </w:rPr>
        <w:t xml:space="preserve">Legal-sector interpretation: </w:t>
      </w:r>
      <w:r>
        <w:t>Prevent users from overriding legal-system instructions, matter restrictions, disclosure limits or review gates through direct prompts.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Adversarial prompt tests, blocked requests and policy-enforcement logs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Prompt filters alone are not sufficient for privileged or high-impact workflows.</w:t>
      </w:r>
    </w:p>
    <w:p>
      <w:pPr>
        <w:pStyle w:val="Heading2"/>
      </w:pPr>
      <w:r>
        <w:t>D2-CTL-02 - INDIRECT PROMPT INJECTION PREVENTION</w:t>
      </w:r>
    </w:p>
    <w:p>
      <w:r>
        <w:rPr>
          <w:b/>
        </w:rPr>
        <w:t xml:space="preserve">Domain: </w:t>
      </w:r>
      <w:r>
        <w:t>D2 — RUNTIME SECURITY &amp; ADVERSARIAL DEFENSE</w:t>
      </w:r>
    </w:p>
    <w:p>
      <w:r>
        <w:rPr>
          <w:b/>
        </w:rPr>
        <w:t xml:space="preserve">Normative reference: </w:t>
      </w:r>
      <w:r>
        <w:t>GAISSF-NOR-004 v1.0, control D2-CTL-02; GAISSF-NOR-001 v1.0 conformance baseline</w:t>
      </w:r>
    </w:p>
    <w:p>
      <w:r>
        <w:rPr>
          <w:b/>
        </w:rPr>
        <w:t xml:space="preserve">Legal-sector interpretation: </w:t>
      </w:r>
      <w:r>
        <w:t>Treat contracts, emails, websites, discovery documents and knowledge-base content as untrusted instructions that must not control the legal AI workflow.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Document-borne injection corpus, sanitisation results and tool-call logs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Content authenticity and instruction safety are separate determinations.</w:t>
      </w:r>
    </w:p>
    <w:p>
      <w:pPr>
        <w:pStyle w:val="Heading2"/>
      </w:pPr>
      <w:r>
        <w:t>D2-CTL-03 - JAILBREAK RESISTANCE TESTING</w:t>
      </w:r>
    </w:p>
    <w:p>
      <w:r>
        <w:rPr>
          <w:b/>
        </w:rPr>
        <w:t xml:space="preserve">Domain: </w:t>
      </w:r>
      <w:r>
        <w:t>D2 — RUNTIME SECURITY &amp; ADVERSARIAL DEFENSE</w:t>
      </w:r>
    </w:p>
    <w:p>
      <w:r>
        <w:rPr>
          <w:b/>
        </w:rPr>
        <w:t xml:space="preserve">Normative reference: </w:t>
      </w:r>
      <w:r>
        <w:t>GAISSF-NOR-004 v1.0, control D2-CTL-03; GAISSF-NOR-001 v1.0 conformance baseline</w:t>
      </w:r>
    </w:p>
    <w:p>
      <w:r>
        <w:rPr>
          <w:b/>
        </w:rPr>
        <w:t xml:space="preserve">Legal-sector interpretation: </w:t>
      </w:r>
      <w:r>
        <w:t>Test whether users can bypass restrictions on personalised advice, confidential data disclosure, harmful content or unauthorised legal actions.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Jailbreak test plan, results, remediation and retest evidence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 passed test set does not establish universal resistance.</w:t>
      </w:r>
    </w:p>
    <w:p>
      <w:pPr>
        <w:pStyle w:val="Heading2"/>
      </w:pPr>
      <w:r>
        <w:t>D2-CTL-04 - MULTI-MODAL INJECTION DEFENSE</w:t>
      </w:r>
    </w:p>
    <w:p>
      <w:r>
        <w:rPr>
          <w:b/>
        </w:rPr>
        <w:t xml:space="preserve">Domain: </w:t>
      </w:r>
      <w:r>
        <w:t>D2 — RUNTIME SECURITY &amp; ADVERSARIAL DEFENSE</w:t>
      </w:r>
    </w:p>
    <w:p>
      <w:r>
        <w:rPr>
          <w:b/>
        </w:rPr>
        <w:t xml:space="preserve">Normative reference: </w:t>
      </w:r>
      <w:r>
        <w:t>GAISSF-NOR-004 v1.0, control D2-CTL-04; GAISSF-NOR-001 v1.0 conformance baseline</w:t>
      </w:r>
    </w:p>
    <w:p>
      <w:r>
        <w:rPr>
          <w:b/>
        </w:rPr>
        <w:t xml:space="preserve">Legal-sector interpretation: </w:t>
      </w:r>
      <w:r>
        <w:t>Inspect text, images, audio, metadata and embedded objects in legal evidence and filings for hidden instructions or manipulative content.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Multimodal test corpus, content sanitisation logs and analyst review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Sanitisation must preserve evidentiary originals and chain of custody.</w:t>
      </w:r>
    </w:p>
    <w:p>
      <w:pPr>
        <w:pStyle w:val="Heading2"/>
      </w:pPr>
      <w:r>
        <w:t>D2-CTL-05 - FUNCTION CALL/TOOL CALL INJECTION PREVENTION</w:t>
      </w:r>
    </w:p>
    <w:p>
      <w:r>
        <w:rPr>
          <w:b/>
        </w:rPr>
        <w:t xml:space="preserve">Domain: </w:t>
      </w:r>
      <w:r>
        <w:t>D2 — RUNTIME SECURITY &amp; ADVERSARIAL DEFENSE</w:t>
      </w:r>
    </w:p>
    <w:p>
      <w:r>
        <w:rPr>
          <w:b/>
        </w:rPr>
        <w:t xml:space="preserve">Normative reference: </w:t>
      </w:r>
      <w:r>
        <w:t>GAISSF-NOR-004 v1.0, control D2-CTL-05; GAISSF-NOR-001 v1.0 conformance baseline</w:t>
      </w:r>
    </w:p>
    <w:p>
      <w:r>
        <w:rPr>
          <w:b/>
        </w:rPr>
        <w:t xml:space="preserve">Legal-sector interpretation: </w:t>
      </w:r>
      <w:r>
        <w:t>Validate every requested tool action against matter scope, user authority and an explicit allowlist before execution.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Tool policy, approval records, denied-call logs and transaction reconciliation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The model must not be treated as the authority to approve its own action.</w:t>
      </w:r>
    </w:p>
    <w:p>
      <w:pPr>
        <w:pStyle w:val="Heading2"/>
      </w:pPr>
      <w:r>
        <w:t>D2-CTL-06 - CROSS-CONTEXT HIJACKING MITIGATION</w:t>
      </w:r>
    </w:p>
    <w:p>
      <w:r>
        <w:rPr>
          <w:b/>
        </w:rPr>
        <w:t xml:space="preserve">Domain: </w:t>
      </w:r>
      <w:r>
        <w:t>D2 — RUNTIME SECURITY &amp; ADVERSARIAL DEFENSE</w:t>
      </w:r>
    </w:p>
    <w:p>
      <w:r>
        <w:rPr>
          <w:b/>
        </w:rPr>
        <w:t xml:space="preserve">Normative reference: </w:t>
      </w:r>
      <w:r>
        <w:t>GAISSF-NOR-004 v1.0, control D2-CTL-06; GAISSF-NOR-001 v1.0 conformance baseline</w:t>
      </w:r>
    </w:p>
    <w:p>
      <w:r>
        <w:rPr>
          <w:b/>
        </w:rPr>
        <w:t xml:space="preserve">Legal-sector interpretation: </w:t>
      </w:r>
      <w:r>
        <w:t>Prevent one client, matter, conversation or retrieved source from influencing another context through shared memory, caches or prompts.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Context-isolation tests, cache controls, canary records and access logs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Logical separation must be tested; naming conventions are insufficient.</w:t>
      </w:r>
    </w:p>
    <w:p>
      <w:pPr>
        <w:pStyle w:val="Heading2"/>
      </w:pPr>
      <w:r>
        <w:t>D3-CTL-01 - LEAST AGENCY ENFORCEMENT</w:t>
      </w:r>
    </w:p>
    <w:p>
      <w:r>
        <w:rPr>
          <w:b/>
        </w:rPr>
        <w:t xml:space="preserve">Domain: </w:t>
      </w:r>
      <w:r>
        <w:t>D3 — AGENTIC RISK &amp; AUTONOMOUS SYSTEM SECURITY</w:t>
      </w:r>
    </w:p>
    <w:p>
      <w:r>
        <w:rPr>
          <w:b/>
        </w:rPr>
        <w:t xml:space="preserve">Normative reference: </w:t>
      </w:r>
      <w:r>
        <w:t>GAISSF-NOR-004 v1.0, control D3-CTL-01; GAISSF-NOR-001 v1.0 conformance baseline</w:t>
      </w:r>
    </w:p>
    <w:p>
      <w:r>
        <w:rPr>
          <w:b/>
        </w:rPr>
        <w:t xml:space="preserve">Legal-sector interpretation: </w:t>
      </w:r>
      <w:r>
        <w:t>Limit agents to the minimum legal tasks and permissions required. Deny filing, external communication, contract acceptance, settlement, payment, waiver, deletion and legal-hold modification unless a named human authorises the specific action.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Agent permission matrix, approval gates, denied-action logs and periodic recertification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This guidance does not determine whether a particular act is legally delegable.</w:t>
      </w:r>
    </w:p>
    <w:p>
      <w:pPr>
        <w:pStyle w:val="Heading2"/>
      </w:pPr>
      <w:r>
        <w:t>D3-CTL-02 - INTER-AGENT COMMUNICATION SECURITY</w:t>
      </w:r>
    </w:p>
    <w:p>
      <w:r>
        <w:rPr>
          <w:b/>
        </w:rPr>
        <w:t xml:space="preserve">Domain: </w:t>
      </w:r>
      <w:r>
        <w:t>D3 — AGENTIC RISK &amp; AUTONOMOUS SYSTEM SECURITY</w:t>
      </w:r>
    </w:p>
    <w:p>
      <w:r>
        <w:rPr>
          <w:b/>
        </w:rPr>
        <w:t xml:space="preserve">Normative reference: </w:t>
      </w:r>
      <w:r>
        <w:t>GAISSF-NOR-004 v1.0, control D3-CTL-02; GAISSF-NOR-001 v1.0 conformance baseline</w:t>
      </w:r>
    </w:p>
    <w:p>
      <w:r>
        <w:rPr>
          <w:b/>
        </w:rPr>
        <w:t xml:space="preserve">Legal-sector interpretation: </w:t>
      </w:r>
      <w:r>
        <w:t>Authenticate and constrain messages between research, drafting, review and filing agents so instructions and matter data cannot be spoofed or crossed.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Agent identities, message signatures, routing policy and trace logs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Authenticated messages may still contain incorrect legal content.</w:t>
      </w:r>
    </w:p>
    <w:p>
      <w:pPr>
        <w:pStyle w:val="Heading2"/>
      </w:pPr>
      <w:r>
        <w:t>D3-CTL-03 - AGENTIC PROMPT CHAINING DETECTION</w:t>
      </w:r>
    </w:p>
    <w:p>
      <w:r>
        <w:rPr>
          <w:b/>
        </w:rPr>
        <w:t xml:space="preserve">Domain: </w:t>
      </w:r>
      <w:r>
        <w:t>D3 — AGENTIC RISK &amp; AUTONOMOUS SYSTEM SECURITY</w:t>
      </w:r>
    </w:p>
    <w:p>
      <w:r>
        <w:rPr>
          <w:b/>
        </w:rPr>
        <w:t xml:space="preserve">Normative reference: </w:t>
      </w:r>
      <w:r>
        <w:t>GAISSF-NOR-004 v1.0, control D3-CTL-03; GAISSF-NOR-001 v1.0 conformance baseline</w:t>
      </w:r>
    </w:p>
    <w:p>
      <w:r>
        <w:rPr>
          <w:b/>
        </w:rPr>
        <w:t xml:space="preserve">Legal-sector interpretation: </w:t>
      </w:r>
      <w:r>
        <w:t>Detect chained instructions that gradually bypass client restrictions, review gates or limits on personalised legal advice.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Chain traces, policy-violation alerts and adversarial tests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Single-step review may miss cumulative effects.</w:t>
      </w:r>
    </w:p>
    <w:p>
      <w:pPr>
        <w:pStyle w:val="Heading2"/>
      </w:pPr>
      <w:r>
        <w:t>D3-CTL-04 - EMBODIED AI SAFETY CONTROLS</w:t>
      </w:r>
    </w:p>
    <w:p>
      <w:r>
        <w:rPr>
          <w:b/>
        </w:rPr>
        <w:t xml:space="preserve">Domain: </w:t>
      </w:r>
      <w:r>
        <w:t>D3 — AGENTIC RISK &amp; AUTONOMOUS SYSTEM SECURITY</w:t>
      </w:r>
    </w:p>
    <w:p>
      <w:r>
        <w:rPr>
          <w:b/>
        </w:rPr>
        <w:t xml:space="preserve">Normative reference: </w:t>
      </w:r>
      <w:r>
        <w:t>GAISSF-NOR-004 v1.0, control D3-CTL-04; GAISSF-NOR-001 v1.0 conformance baseline</w:t>
      </w:r>
    </w:p>
    <w:p>
      <w:r>
        <w:rPr>
          <w:b/>
        </w:rPr>
        <w:t xml:space="preserve">Legal-sector interpretation: </w:t>
      </w:r>
      <w:r>
        <w:t>Where legal operations use robots or embodied systems for evidence, records or secure facilities, constrain physical actions and preserve accountable human control.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Physical-use inventory, safety tests and override evidence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Often not applicable; applicability must be documented rather than assumed.</w:t>
      </w:r>
    </w:p>
    <w:p>
      <w:pPr>
        <w:pStyle w:val="Heading2"/>
      </w:pPr>
      <w:r>
        <w:t>D3-CTL-05 - MULTI-AGENT TRUST CHAIN ATTESTATION</w:t>
      </w:r>
    </w:p>
    <w:p>
      <w:r>
        <w:rPr>
          <w:b/>
        </w:rPr>
        <w:t xml:space="preserve">Domain: </w:t>
      </w:r>
      <w:r>
        <w:t>D3 — AGENTIC RISK &amp; AUTONOMOUS SYSTEM SECURITY</w:t>
      </w:r>
    </w:p>
    <w:p>
      <w:r>
        <w:rPr>
          <w:b/>
        </w:rPr>
        <w:t xml:space="preserve">Normative reference: </w:t>
      </w:r>
      <w:r>
        <w:t>GAISSF-NOR-004 v1.0, control D3-CTL-05; GAISSF-NOR-001 v1.0 conformance baseline</w:t>
      </w:r>
    </w:p>
    <w:p>
      <w:r>
        <w:rPr>
          <w:b/>
        </w:rPr>
        <w:t xml:space="preserve">Legal-sector interpretation: </w:t>
      </w:r>
      <w:r>
        <w:t>Maintain verifiable identity, version, permissions and hand-off records across agents contributing to legal work product.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Agent attestation, chain-of-custody record and hand-off approvals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 complete chain does not prove substantive legal correctness.</w:t>
      </w:r>
    </w:p>
    <w:p>
      <w:pPr>
        <w:pStyle w:val="Heading2"/>
      </w:pPr>
      <w:r>
        <w:t>D3-CTL-06 - PERSISTENT MEMORY EXFILTRATION PREVENTION</w:t>
      </w:r>
    </w:p>
    <w:p>
      <w:r>
        <w:rPr>
          <w:b/>
        </w:rPr>
        <w:t xml:space="preserve">Domain: </w:t>
      </w:r>
      <w:r>
        <w:t>D3 — AGENTIC RISK &amp; AUTONOMOUS SYSTEM SECURITY</w:t>
      </w:r>
    </w:p>
    <w:p>
      <w:r>
        <w:rPr>
          <w:b/>
        </w:rPr>
        <w:t xml:space="preserve">Normative reference: </w:t>
      </w:r>
      <w:r>
        <w:t>GAISSF-NOR-004 v1.0, control D3-CTL-06; GAISSF-NOR-001 v1.0 conformance baseline</w:t>
      </w:r>
    </w:p>
    <w:p>
      <w:r>
        <w:rPr>
          <w:b/>
        </w:rPr>
        <w:t xml:space="preserve">Legal-sector interpretation: </w:t>
      </w:r>
      <w:r>
        <w:t>Prevent long-term agent memory from exposing client strategy, privileged content or data from closed matters.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Memory access tests, DLP logs, isolation evidence and incident records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Memory disablement must be verified, not inferred from interface settings.</w:t>
      </w:r>
    </w:p>
    <w:p>
      <w:pPr>
        <w:pStyle w:val="Heading2"/>
      </w:pPr>
      <w:r>
        <w:t>D3-CTL-07 - SECURE MEMORY LIFECYCLE MANAGEMENT</w:t>
      </w:r>
    </w:p>
    <w:p>
      <w:r>
        <w:rPr>
          <w:b/>
        </w:rPr>
        <w:t xml:space="preserve">Domain: </w:t>
      </w:r>
      <w:r>
        <w:t>D3 — AGENTIC RISK &amp; AUTONOMOUS SYSTEM SECURITY</w:t>
      </w:r>
    </w:p>
    <w:p>
      <w:r>
        <w:rPr>
          <w:b/>
        </w:rPr>
        <w:t xml:space="preserve">Normative reference: </w:t>
      </w:r>
      <w:r>
        <w:t>GAISSF-NOR-004 v1.0, control D3-CTL-07; GAISSF-NOR-001 v1.0 conformance baseline</w:t>
      </w:r>
    </w:p>
    <w:p>
      <w:r>
        <w:rPr>
          <w:b/>
        </w:rPr>
        <w:t xml:space="preserve">Legal-sector interpretation: </w:t>
      </w:r>
      <w:r>
        <w:t>Define creation, classification, matter association, retention, legal-hold override, review and deletion for agent memory.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Memory register, retention schedule, hold overrides and deletion verification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Deletion must not conflict with preservation duties.</w:t>
      </w:r>
    </w:p>
    <w:p>
      <w:pPr>
        <w:pStyle w:val="Heading2"/>
      </w:pPr>
      <w:r>
        <w:t>D4-CTL-01 - AI BILL OF MATERIALS (AI BOM) MAINTENANCE</w:t>
      </w:r>
    </w:p>
    <w:p>
      <w:r>
        <w:rPr>
          <w:b/>
        </w:rPr>
        <w:t xml:space="preserve">Domain: </w:t>
      </w:r>
      <w:r>
        <w:t>D4 — SUPPLY CHAIN &amp; THIRD-PARTY AI SECURITY</w:t>
      </w:r>
    </w:p>
    <w:p>
      <w:r>
        <w:rPr>
          <w:b/>
        </w:rPr>
        <w:t xml:space="preserve">Normative reference: </w:t>
      </w:r>
      <w:r>
        <w:t>GAISSF-NOR-004 v1.0, control D4-CTL-01; GAISSF-NOR-001 v1.0 conformance baseline</w:t>
      </w:r>
    </w:p>
    <w:p>
      <w:r>
        <w:rPr>
          <w:b/>
        </w:rPr>
        <w:t xml:space="preserve">Legal-sector interpretation: </w:t>
      </w:r>
      <w:r>
        <w:t>Maintain a current inventory of models, datasets, adapters, retrieval stores, tools, APIs and subprocessors used in legal services.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AI BOM, dependency versions, owner and change history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An inventory does not establish supplier assurance.</w:t>
      </w:r>
    </w:p>
    <w:p>
      <w:pPr>
        <w:pStyle w:val="Heading2"/>
      </w:pPr>
      <w:r>
        <w:t>D4-CTL-02 - MODEL FILE &amp; ARTIFACT SCANNING</w:t>
      </w:r>
    </w:p>
    <w:p>
      <w:r>
        <w:rPr>
          <w:b/>
        </w:rPr>
        <w:t xml:space="preserve">Domain: </w:t>
      </w:r>
      <w:r>
        <w:t>D4 — SUPPLY CHAIN &amp; THIRD-PARTY AI SECURITY</w:t>
      </w:r>
    </w:p>
    <w:p>
      <w:r>
        <w:rPr>
          <w:b/>
        </w:rPr>
        <w:t xml:space="preserve">Normative reference: </w:t>
      </w:r>
      <w:r>
        <w:t>GAISSF-NOR-004 v1.0, control D4-CTL-02; GAISSF-NOR-001 v1.0 conformance baseline</w:t>
      </w:r>
    </w:p>
    <w:p>
      <w:r>
        <w:rPr>
          <w:b/>
        </w:rPr>
        <w:t xml:space="preserve">Legal-sector interpretation: </w:t>
      </w:r>
      <w:r>
        <w:t>Scan model files, adapters, prompt packages and legal-technology artefacts for malware, unsafe serialization and unauthorised modifications.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Scan results, quarantine records and release approvals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Scanning cannot detect every behavioural backdoor.</w:t>
      </w:r>
    </w:p>
    <w:p>
      <w:pPr>
        <w:pStyle w:val="Heading2"/>
      </w:pPr>
      <w:r>
        <w:t>D4-CTL-03 - MODEL HUB &amp; REGISTRY VETTING</w:t>
      </w:r>
    </w:p>
    <w:p>
      <w:r>
        <w:rPr>
          <w:b/>
        </w:rPr>
        <w:t xml:space="preserve">Domain: </w:t>
      </w:r>
      <w:r>
        <w:t>D4 — SUPPLY CHAIN &amp; THIRD-PARTY AI SECURITY</w:t>
      </w:r>
    </w:p>
    <w:p>
      <w:r>
        <w:rPr>
          <w:b/>
        </w:rPr>
        <w:t xml:space="preserve">Normative reference: </w:t>
      </w:r>
      <w:r>
        <w:t>GAISSF-NOR-004 v1.0, control D4-CTL-03; GAISSF-NOR-001 v1.0 conformance baseline</w:t>
      </w:r>
    </w:p>
    <w:p>
      <w:r>
        <w:rPr>
          <w:b/>
        </w:rPr>
        <w:t xml:space="preserve">Legal-sector interpretation: </w:t>
      </w:r>
      <w:r>
        <w:t>Permit models from approved registries only after provenance, licence, security and legal-use assessment.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Approved registry list, model intake record and licence review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Popularity or download count is not assurance.</w:t>
      </w:r>
    </w:p>
    <w:p>
      <w:pPr>
        <w:pStyle w:val="Heading2"/>
      </w:pPr>
      <w:r>
        <w:t>D4-CTL-04 - MCP SERVER BEHAVIORAL MONITORING</w:t>
      </w:r>
    </w:p>
    <w:p>
      <w:r>
        <w:rPr>
          <w:b/>
        </w:rPr>
        <w:t xml:space="preserve">Domain: </w:t>
      </w:r>
      <w:r>
        <w:t>D4 — SUPPLY CHAIN &amp; THIRD-PARTY AI SECURITY</w:t>
      </w:r>
    </w:p>
    <w:p>
      <w:r>
        <w:rPr>
          <w:b/>
        </w:rPr>
        <w:t xml:space="preserve">Normative reference: </w:t>
      </w:r>
      <w:r>
        <w:t>GAISSF-NOR-004 v1.0, control D4-CTL-04; GAISSF-NOR-001 v1.0 conformance baseline</w:t>
      </w:r>
    </w:p>
    <w:p>
      <w:r>
        <w:rPr>
          <w:b/>
        </w:rPr>
        <w:t xml:space="preserve">Legal-sector interpretation: </w:t>
      </w:r>
      <w:r>
        <w:t>Monitor Model Context Protocol or equivalent tool servers that access document stores, email, calendars, matter systems or filing services.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Server inventory, permission review, call logs and anomaly alerts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 server declaration is not evidence of actual behaviour.</w:t>
      </w:r>
    </w:p>
    <w:p>
      <w:pPr>
        <w:pStyle w:val="Heading2"/>
      </w:pPr>
      <w:r>
        <w:t>D4-CTL-05 - THIRD-PARTY AI API SECURITY ASSESSMENT</w:t>
      </w:r>
    </w:p>
    <w:p>
      <w:r>
        <w:rPr>
          <w:b/>
        </w:rPr>
        <w:t xml:space="preserve">Domain: </w:t>
      </w:r>
      <w:r>
        <w:t>D4 — SUPPLY CHAIN &amp; THIRD-PARTY AI SECURITY</w:t>
      </w:r>
    </w:p>
    <w:p>
      <w:r>
        <w:rPr>
          <w:b/>
        </w:rPr>
        <w:t xml:space="preserve">Normative reference: </w:t>
      </w:r>
      <w:r>
        <w:t>GAISSF-NOR-004 v1.0, control D4-CTL-05; GAISSF-NOR-001 v1.0 conformance baseline</w:t>
      </w:r>
    </w:p>
    <w:p>
      <w:r>
        <w:rPr>
          <w:b/>
        </w:rPr>
        <w:t xml:space="preserve">Legal-sector interpretation: </w:t>
      </w:r>
      <w:r>
        <w:t>Assess API authentication, encryption, logging, retention, training use, data location, incident terms and matter isolation before transmitting legal data.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API assessment, contract, configuration evidence and tests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Provider certifications are supporting evidence, not legal-sector equivalence.</w:t>
      </w:r>
    </w:p>
    <w:p>
      <w:pPr>
        <w:pStyle w:val="Heading2"/>
      </w:pPr>
      <w:r>
        <w:t>D4-CTL-06 - SHADOW AI DISCOVERY &amp; GOVERNANCE</w:t>
      </w:r>
    </w:p>
    <w:p>
      <w:r>
        <w:rPr>
          <w:b/>
        </w:rPr>
        <w:t xml:space="preserve">Domain: </w:t>
      </w:r>
      <w:r>
        <w:t>D4 — SUPPLY CHAIN &amp; THIRD-PARTY AI SECURITY</w:t>
      </w:r>
    </w:p>
    <w:p>
      <w:r>
        <w:rPr>
          <w:b/>
        </w:rPr>
        <w:t xml:space="preserve">Normative reference: </w:t>
      </w:r>
      <w:r>
        <w:t>GAISSF-NOR-004 v1.0, control D4-CTL-06; GAISSF-NOR-001 v1.0 conformance baseline</w:t>
      </w:r>
    </w:p>
    <w:p>
      <w:r>
        <w:rPr>
          <w:b/>
        </w:rPr>
        <w:t xml:space="preserve">Legal-sector interpretation: </w:t>
      </w:r>
      <w:r>
        <w:t>Discover unapproved legal AI use, including browser features, embedded copilots and personal accounts, and route it into approval or containment.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Discovery scans, user attestations, DLP alerts and remediation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Absence of detected use does not prove absence of shadow AI.</w:t>
      </w:r>
    </w:p>
    <w:p>
      <w:pPr>
        <w:pStyle w:val="Heading2"/>
      </w:pPr>
      <w:r>
        <w:t>D4-CTL-07 - AI SOFTWARE COMPOSITION ANALYSIS (SCA)</w:t>
      </w:r>
    </w:p>
    <w:p>
      <w:r>
        <w:rPr>
          <w:b/>
        </w:rPr>
        <w:t xml:space="preserve">Domain: </w:t>
      </w:r>
      <w:r>
        <w:t>D4 — SUPPLY CHAIN &amp; THIRD-PARTY AI SECURITY</w:t>
      </w:r>
    </w:p>
    <w:p>
      <w:r>
        <w:rPr>
          <w:b/>
        </w:rPr>
        <w:t xml:space="preserve">Normative reference: </w:t>
      </w:r>
      <w:r>
        <w:t>GAISSF-NOR-004 v1.0, control D4-CTL-07; GAISSF-NOR-001 v1.0 conformance baseline</w:t>
      </w:r>
    </w:p>
    <w:p>
      <w:r>
        <w:rPr>
          <w:b/>
        </w:rPr>
        <w:t xml:space="preserve">Legal-sector interpretation: </w:t>
      </w:r>
      <w:r>
        <w:t>Track vulnerable and licensed components in legal AI applications, connectors and local inference stacks.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SCA reports, remediation tickets and licence inventory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SCA does not assess model behaviour or legal accuracy.</w:t>
      </w:r>
    </w:p>
    <w:p>
      <w:pPr>
        <w:pStyle w:val="Heading2"/>
      </w:pPr>
      <w:r>
        <w:t>D5-CTL-01 - HARMFUL CONTENT BLOCKING</w:t>
      </w:r>
    </w:p>
    <w:p>
      <w:r>
        <w:rPr>
          <w:b/>
        </w:rPr>
        <w:t xml:space="preserve">Domain: </w:t>
      </w:r>
      <w:r>
        <w:t>D5 — CONTENT SAFETY &amp; OUTPUT INTEGRITY</w:t>
      </w:r>
    </w:p>
    <w:p>
      <w:r>
        <w:rPr>
          <w:b/>
        </w:rPr>
        <w:t xml:space="preserve">Normative reference: </w:t>
      </w:r>
      <w:r>
        <w:t>GAISSF-NOR-004 v1.0, control D5-CTL-01; GAISSF-NOR-001 v1.0 conformance baseline</w:t>
      </w:r>
    </w:p>
    <w:p>
      <w:r>
        <w:rPr>
          <w:b/>
        </w:rPr>
        <w:t xml:space="preserve">Legal-sector interpretation: </w:t>
      </w:r>
      <w:r>
        <w:t>Prevent outputs that are unlawful, abusive, deceptive or unsuitable for the legal use while preserving legitimate legal analysis of harmful material.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Policy tests, override procedure and review logs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Content restriction must not suppress relevant evidence or defence analysis without documented justification.</w:t>
      </w:r>
    </w:p>
    <w:p>
      <w:pPr>
        <w:pStyle w:val="Heading2"/>
      </w:pPr>
      <w:r>
        <w:t>D5-CTL-02 - PII LEAKAGE PREVENTION</w:t>
      </w:r>
    </w:p>
    <w:p>
      <w:r>
        <w:rPr>
          <w:b/>
        </w:rPr>
        <w:t xml:space="preserve">Domain: </w:t>
      </w:r>
      <w:r>
        <w:t>D5 — CONTENT SAFETY &amp; OUTPUT INTEGRITY</w:t>
      </w:r>
    </w:p>
    <w:p>
      <w:r>
        <w:rPr>
          <w:b/>
        </w:rPr>
        <w:t xml:space="preserve">Normative reference: </w:t>
      </w:r>
      <w:r>
        <w:t>GAISSF-NOR-004 v1.0, control D5-CTL-02; GAISSF-NOR-001 v1.0 conformance baseline</w:t>
      </w:r>
    </w:p>
    <w:p>
      <w:r>
        <w:rPr>
          <w:b/>
        </w:rPr>
        <w:t xml:space="preserve">Legal-sector interpretation: </w:t>
      </w:r>
      <w:r>
        <w:t>Detect and prevent disclosure of personal, confidential, privileged or matter-restricted data in prompts, outputs, logs and external communications.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DLP tests, redaction verification, leakage alerts and incident records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PII controls alone do not protect all confidential legal information.</w:t>
      </w:r>
    </w:p>
    <w:p>
      <w:pPr>
        <w:pStyle w:val="Heading2"/>
      </w:pPr>
      <w:r>
        <w:t>D5-CTL-03 - COPYRIGHT DETECTION</w:t>
      </w:r>
    </w:p>
    <w:p>
      <w:r>
        <w:rPr>
          <w:b/>
        </w:rPr>
        <w:t xml:space="preserve">Domain: </w:t>
      </w:r>
      <w:r>
        <w:t>D5 — CONTENT SAFETY &amp; OUTPUT INTEGRITY</w:t>
      </w:r>
    </w:p>
    <w:p>
      <w:r>
        <w:rPr>
          <w:b/>
        </w:rPr>
        <w:t xml:space="preserve">Normative reference: </w:t>
      </w:r>
      <w:r>
        <w:t>GAISSF-NOR-004 v1.0, control D5-CTL-03; GAISSF-NOR-001 v1.0 conformance baseline</w:t>
      </w:r>
    </w:p>
    <w:p>
      <w:r>
        <w:rPr>
          <w:b/>
        </w:rPr>
        <w:t xml:space="preserve">Legal-sector interpretation: </w:t>
      </w:r>
      <w:r>
        <w:t>Identify potentially protected source material and output overlap before publishing, licensing or incorporating generated legal content.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Source records, similarity checks and licence review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Detection does not determine infringement or ownership.</w:t>
      </w:r>
    </w:p>
    <w:p>
      <w:pPr>
        <w:pStyle w:val="Heading2"/>
      </w:pPr>
      <w:r>
        <w:t>D5-CTL-04 - AI WATERMARKING ROBUSTNESS</w:t>
      </w:r>
    </w:p>
    <w:p>
      <w:r>
        <w:rPr>
          <w:b/>
        </w:rPr>
        <w:t xml:space="preserve">Domain: </w:t>
      </w:r>
      <w:r>
        <w:t>D5 — CONTENT SAFETY &amp; OUTPUT INTEGRITY</w:t>
      </w:r>
    </w:p>
    <w:p>
      <w:r>
        <w:rPr>
          <w:b/>
        </w:rPr>
        <w:t xml:space="preserve">Normative reference: </w:t>
      </w:r>
      <w:r>
        <w:t>GAISSF-NOR-004 v1.0, control D5-CTL-04; GAISSF-NOR-001 v1.0 conformance baseline</w:t>
      </w:r>
    </w:p>
    <w:p>
      <w:r>
        <w:rPr>
          <w:b/>
        </w:rPr>
        <w:t xml:space="preserve">Legal-sector interpretation: </w:t>
      </w:r>
      <w:r>
        <w:t>Where watermarking or provenance markers are used for legal media, test persistence, false positives and evidentiary limitations.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Watermark tests, provenance records and analyst guidance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Watermarks are not conclusive proof of authenticity or AI generation.</w:t>
      </w:r>
    </w:p>
    <w:p>
      <w:pPr>
        <w:pStyle w:val="Heading2"/>
      </w:pPr>
      <w:r>
        <w:t>D5-CTL-05 - PRIVACY-BY-DESIGN VERIFICATION</w:t>
      </w:r>
    </w:p>
    <w:p>
      <w:r>
        <w:rPr>
          <w:b/>
        </w:rPr>
        <w:t xml:space="preserve">Domain: </w:t>
      </w:r>
      <w:r>
        <w:t>D5 — CONTENT SAFETY &amp; OUTPUT INTEGRITY</w:t>
      </w:r>
    </w:p>
    <w:p>
      <w:r>
        <w:rPr>
          <w:b/>
        </w:rPr>
        <w:t xml:space="preserve">Normative reference: </w:t>
      </w:r>
      <w:r>
        <w:t>GAISSF-NOR-004 v1.0, control D5-CTL-05; GAISSF-NOR-001 v1.0 conformance baseline</w:t>
      </w:r>
    </w:p>
    <w:p>
      <w:r>
        <w:rPr>
          <w:b/>
        </w:rPr>
        <w:t xml:space="preserve">Legal-sector interpretation: </w:t>
      </w:r>
      <w:r>
        <w:t>Verify minimisation, purpose limitation, access, retention, rights handling and privacy impact controls in legal AI workflows.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Privacy assessment, data map, retention and access evidence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This guide does not determine the applicable lawful basis.</w:t>
      </w:r>
    </w:p>
    <w:p>
      <w:pPr>
        <w:pStyle w:val="Heading2"/>
      </w:pPr>
      <w:r>
        <w:t>D5-CTL-06 - PRIVACY-PRESERVING ML VALIDATION</w:t>
      </w:r>
    </w:p>
    <w:p>
      <w:r>
        <w:rPr>
          <w:b/>
        </w:rPr>
        <w:t xml:space="preserve">Domain: </w:t>
      </w:r>
      <w:r>
        <w:t>D5 — CONTENT SAFETY &amp; OUTPUT INTEGRITY</w:t>
      </w:r>
    </w:p>
    <w:p>
      <w:r>
        <w:rPr>
          <w:b/>
        </w:rPr>
        <w:t xml:space="preserve">Normative reference: </w:t>
      </w:r>
      <w:r>
        <w:t>GAISSF-NOR-004 v1.0, control D5-CTL-06; GAISSF-NOR-001 v1.0 conformance baseline</w:t>
      </w:r>
    </w:p>
    <w:p>
      <w:r>
        <w:rPr>
          <w:b/>
        </w:rPr>
        <w:t xml:space="preserve">Legal-sector interpretation: </w:t>
      </w:r>
      <w:r>
        <w:t>Validate claimed privacy-preserving techniques against realistic legal datasets, membership risk and utility degradation.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Technique configuration, attack tests and validation report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Privacy-enhancing technology does not automatically preserve privilege.</w:t>
      </w:r>
    </w:p>
    <w:p>
      <w:pPr>
        <w:pStyle w:val="Heading2"/>
      </w:pPr>
      <w:r>
        <w:t>D6-CTL-01 - HUMAN-IN-THE-LOOP FOR HIGH-RISK ACTIONS</w:t>
      </w:r>
    </w:p>
    <w:p>
      <w:r>
        <w:rPr>
          <w:b/>
        </w:rPr>
        <w:t xml:space="preserve">Domain: </w:t>
      </w:r>
      <w:r>
        <w:t>D6 — GOVERNANCE, ACCOUNTABILITY &amp; HUMAN OVERSIGHT</w:t>
      </w:r>
    </w:p>
    <w:p>
      <w:r>
        <w:rPr>
          <w:b/>
        </w:rPr>
        <w:t xml:space="preserve">Normative reference: </w:t>
      </w:r>
      <w:r>
        <w:t>GAISSF-NOR-004 v1.0, control D6-CTL-01; GAISSF-NOR-001 v1.0 conformance baseline</w:t>
      </w:r>
    </w:p>
    <w:p>
      <w:r>
        <w:rPr>
          <w:b/>
        </w:rPr>
        <w:t xml:space="preserve">Legal-sector interpretation: </w:t>
      </w:r>
      <w:r>
        <w:t>Require a competent, named legal professional to review legally significant output and all external, binding or rights-affecting actions. Reviewer competence must include system-specific failure modes.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Reviewer qualification, approval record, source verification and escalation log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Human presence without adequate time, authority or competence is not effective oversight.</w:t>
      </w:r>
    </w:p>
    <w:p>
      <w:pPr>
        <w:pStyle w:val="Heading2"/>
      </w:pPr>
      <w:r>
        <w:t>D6-CTL-02 - AUDIT TRAIL COMPLETENESS</w:t>
      </w:r>
    </w:p>
    <w:p>
      <w:r>
        <w:rPr>
          <w:b/>
        </w:rPr>
        <w:t xml:space="preserve">Domain: </w:t>
      </w:r>
      <w:r>
        <w:t>D6 — GOVERNANCE, ACCOUNTABILITY &amp; HUMAN OVERSIGHT</w:t>
      </w:r>
    </w:p>
    <w:p>
      <w:r>
        <w:rPr>
          <w:b/>
        </w:rPr>
        <w:t xml:space="preserve">Normative reference: </w:t>
      </w:r>
      <w:r>
        <w:t>GAISSF-NOR-004 v1.0, control D6-CTL-02; GAISSF-NOR-001 v1.0 conformance baseline</w:t>
      </w:r>
    </w:p>
    <w:p>
      <w:r>
        <w:rPr>
          <w:b/>
        </w:rPr>
        <w:t xml:space="preserve">Legal-sector interpretation: </w:t>
      </w:r>
      <w:r>
        <w:t>Record client, matter, user, model, version, sources, prompt, output, tools, approvals, disclosures and changes needed to reconstruct material legal AI use.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Immutable or controlled logs, sampling results and access review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Logging must be minimised and protected to avoid creating a confidentiality risk.</w:t>
      </w:r>
    </w:p>
    <w:p>
      <w:pPr>
        <w:pStyle w:val="Heading2"/>
      </w:pPr>
      <w:r>
        <w:t>D6-CTL-03 - AI MODEL CARD COMPLETENESS</w:t>
      </w:r>
    </w:p>
    <w:p>
      <w:r>
        <w:rPr>
          <w:b/>
        </w:rPr>
        <w:t xml:space="preserve">Domain: </w:t>
      </w:r>
      <w:r>
        <w:t>D6 — GOVERNANCE, ACCOUNTABILITY &amp; HUMAN OVERSIGHT</w:t>
      </w:r>
    </w:p>
    <w:p>
      <w:r>
        <w:rPr>
          <w:b/>
        </w:rPr>
        <w:t xml:space="preserve">Normative reference: </w:t>
      </w:r>
      <w:r>
        <w:t>GAISSF-NOR-004 v1.0, control D6-CTL-03; GAISSF-NOR-001 v1.0 conformance baseline</w:t>
      </w:r>
    </w:p>
    <w:p>
      <w:r>
        <w:rPr>
          <w:b/>
        </w:rPr>
        <w:t xml:space="preserve">Legal-sector interpretation: </w:t>
      </w:r>
      <w:r>
        <w:t>Document intended legal uses, prohibited uses, jurisdictions, known failure modes, training limits, review requirements and change history.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Approved legal-use model card and reviewer sign-off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 model card is a disclosure record, not proof of performance.</w:t>
      </w:r>
    </w:p>
    <w:p>
      <w:pPr>
        <w:pStyle w:val="Heading2"/>
      </w:pPr>
      <w:r>
        <w:t>D6-CTL-04 - AI INCIDENT RESPONSE READINESS</w:t>
      </w:r>
    </w:p>
    <w:p>
      <w:r>
        <w:rPr>
          <w:b/>
        </w:rPr>
        <w:t xml:space="preserve">Domain: </w:t>
      </w:r>
      <w:r>
        <w:t>D6 — GOVERNANCE, ACCOUNTABILITY &amp; HUMAN OVERSIGHT</w:t>
      </w:r>
    </w:p>
    <w:p>
      <w:r>
        <w:rPr>
          <w:b/>
        </w:rPr>
        <w:t xml:space="preserve">Normative reference: </w:t>
      </w:r>
      <w:r>
        <w:t>GAISSF-NOR-004 v1.0, control D6-CTL-04; GAISSF-NOR-001 v1.0 conformance baseline</w:t>
      </w:r>
    </w:p>
    <w:p>
      <w:r>
        <w:rPr>
          <w:b/>
        </w:rPr>
        <w:t xml:space="preserve">Legal-sector interpretation: </w:t>
      </w:r>
      <w:r>
        <w:t>Prepare for fabricated authority, confidential disclosure, prompt injection, provider breach, unauthorised action and evidence-integrity incidents.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Playbooks, exercises, contact matrix and retained incident evidence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Notification and privilege implications require qualified analysis.</w:t>
      </w:r>
    </w:p>
    <w:p>
      <w:pPr>
        <w:pStyle w:val="Heading2"/>
      </w:pPr>
      <w:r>
        <w:t>D6-CTL-05 - MODEL DEPRECATION &amp; DECOMMISSIONING</w:t>
      </w:r>
    </w:p>
    <w:p>
      <w:r>
        <w:rPr>
          <w:b/>
        </w:rPr>
        <w:t xml:space="preserve">Domain: </w:t>
      </w:r>
      <w:r>
        <w:t>D6 — GOVERNANCE, ACCOUNTABILITY &amp; HUMAN OVERSIGHT</w:t>
      </w:r>
    </w:p>
    <w:p>
      <w:r>
        <w:rPr>
          <w:b/>
        </w:rPr>
        <w:t xml:space="preserve">Normative reference: </w:t>
      </w:r>
      <w:r>
        <w:t>GAISSF-NOR-004 v1.0, control D6-CTL-05; GAISSF-NOR-001 v1.0 conformance baseline</w:t>
      </w:r>
    </w:p>
    <w:p>
      <w:r>
        <w:rPr>
          <w:b/>
        </w:rPr>
        <w:t xml:space="preserve">Legal-sector interpretation: </w:t>
      </w:r>
      <w:r>
        <w:t>Retire legal models and integrations with preserved records, client/matter data return or deletion, hold compliance and replacement validation.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Decommission plan, data disposition, hold check and sign-off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Deactivation does not prove deletion from provider systems.</w:t>
      </w:r>
    </w:p>
    <w:p>
      <w:pPr>
        <w:pStyle w:val="Heading2"/>
      </w:pPr>
      <w:r>
        <w:t>D6-CTL-06 - THIRD-PARTY AI VENDOR GOVERNANCE</w:t>
      </w:r>
    </w:p>
    <w:p>
      <w:r>
        <w:rPr>
          <w:b/>
        </w:rPr>
        <w:t xml:space="preserve">Domain: </w:t>
      </w:r>
      <w:r>
        <w:t>D6 — GOVERNANCE, ACCOUNTABILITY &amp; HUMAN OVERSIGHT</w:t>
      </w:r>
    </w:p>
    <w:p>
      <w:r>
        <w:rPr>
          <w:b/>
        </w:rPr>
        <w:t xml:space="preserve">Normative reference: </w:t>
      </w:r>
      <w:r>
        <w:t>GAISSF-NOR-004 v1.0, control D6-CTL-06; GAISSF-NOR-001 v1.0 conformance baseline</w:t>
      </w:r>
    </w:p>
    <w:p>
      <w:r>
        <w:rPr>
          <w:b/>
        </w:rPr>
        <w:t xml:space="preserve">Legal-sector interpretation: </w:t>
      </w:r>
      <w:r>
        <w:t>Govern legal AI suppliers through due diligence, contract controls, assurance, change notice, incident response, audit, exit and subprocessor oversight.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Due-diligence checklist, contract, assurance review and exit test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SOC 2 or ISO certification does not establish privilege, accuracy or legal compliance.</w:t>
      </w:r>
    </w:p>
    <w:p>
      <w:pPr>
        <w:pStyle w:val="Heading2"/>
      </w:pPr>
      <w:r>
        <w:t>D6-CTL-07 - AI RESILIENCE &amp; BUSINESS CONTINUITY</w:t>
      </w:r>
    </w:p>
    <w:p>
      <w:r>
        <w:rPr>
          <w:b/>
        </w:rPr>
        <w:t xml:space="preserve">Domain: </w:t>
      </w:r>
      <w:r>
        <w:t>D6 — GOVERNANCE, ACCOUNTABILITY &amp; HUMAN OVERSIGHT</w:t>
      </w:r>
    </w:p>
    <w:p>
      <w:r>
        <w:rPr>
          <w:b/>
        </w:rPr>
        <w:t xml:space="preserve">Normative reference: </w:t>
      </w:r>
      <w:r>
        <w:t>GAISSF-NOR-004 v1.0, control D6-CTL-07; GAISSF-NOR-001 v1.0 conformance baseline</w:t>
      </w:r>
    </w:p>
    <w:p>
      <w:r>
        <w:rPr>
          <w:b/>
        </w:rPr>
        <w:t xml:space="preserve">Legal-sector interpretation: </w:t>
      </w:r>
      <w:r>
        <w:t>Ensure legal work can continue when AI services, retrieval stores or providers fail, change or become legally unusable.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Continuity plan, manual fallback, backup and exercise results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Continuity objectives must reflect court, filing and client deadlines.</w:t>
      </w:r>
    </w:p>
    <w:p>
      <w:pPr>
        <w:pStyle w:val="Heading2"/>
      </w:pPr>
      <w:r>
        <w:t>D7-CTL-H01 - AI-GENERATED PHISHING SIMULATION</w:t>
      </w:r>
    </w:p>
    <w:p>
      <w:r>
        <w:rPr>
          <w:b/>
        </w:rPr>
        <w:t xml:space="preserve">Domain: </w:t>
      </w:r>
      <w:r>
        <w:t>D7 — HUMAN &amp; SOCIETAL HARMS</w:t>
      </w:r>
    </w:p>
    <w:p>
      <w:r>
        <w:rPr>
          <w:b/>
        </w:rPr>
        <w:t xml:space="preserve">Normative reference: </w:t>
      </w:r>
      <w:r>
        <w:t>GAISSF-NOR-004 v1.0, control D7-CTL-H01; GAISSF-NOR-001 v1.0 conformance baseline</w:t>
      </w:r>
    </w:p>
    <w:p>
      <w:r>
        <w:rPr>
          <w:b/>
        </w:rPr>
        <w:t xml:space="preserve">Legal-sector interpretation: </w:t>
      </w:r>
      <w:r>
        <w:t>Test legal personnel against realistic AI-generated impersonation of clients, courts, partners and counterparties without exposing real confidential data.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Approved simulation plan, results and remediation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Simulation metrics do not directly measure resistance to all attacks.</w:t>
      </w:r>
    </w:p>
    <w:p>
      <w:pPr>
        <w:pStyle w:val="Heading2"/>
      </w:pPr>
      <w:r>
        <w:t>D7-CTL-H02 - DEEPFAKE DETECTION TRAINING</w:t>
      </w:r>
    </w:p>
    <w:p>
      <w:r>
        <w:rPr>
          <w:b/>
        </w:rPr>
        <w:t xml:space="preserve">Domain: </w:t>
      </w:r>
      <w:r>
        <w:t>D7 — HUMAN &amp; SOCIETAL HARMS</w:t>
      </w:r>
    </w:p>
    <w:p>
      <w:r>
        <w:rPr>
          <w:b/>
        </w:rPr>
        <w:t xml:space="preserve">Normative reference: </w:t>
      </w:r>
      <w:r>
        <w:t>GAISSF-NOR-004 v1.0, control D7-CTL-H02; GAISSF-NOR-001 v1.0 conformance baseline</w:t>
      </w:r>
    </w:p>
    <w:p>
      <w:r>
        <w:rPr>
          <w:b/>
        </w:rPr>
        <w:t xml:space="preserve">Legal-sector interpretation: </w:t>
      </w:r>
      <w:r>
        <w:t>Train personnel to challenge synthetic voice, video and documents used in payment, evidence, instruction or identity fraud.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Training records, exercises and escalation procedure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Human detection is fallible and should be combined with verification.</w:t>
      </w:r>
    </w:p>
    <w:p>
      <w:pPr>
        <w:pStyle w:val="Heading2"/>
      </w:pPr>
      <w:r>
        <w:t>D7-CTL-H03 - OUT-OF-BAND AUTHENTICATION</w:t>
      </w:r>
    </w:p>
    <w:p>
      <w:r>
        <w:rPr>
          <w:b/>
        </w:rPr>
        <w:t xml:space="preserve">Domain: </w:t>
      </w:r>
      <w:r>
        <w:t>D7 — HUMAN &amp; SOCIETAL HARMS</w:t>
      </w:r>
    </w:p>
    <w:p>
      <w:r>
        <w:rPr>
          <w:b/>
        </w:rPr>
        <w:t xml:space="preserve">Normative reference: </w:t>
      </w:r>
      <w:r>
        <w:t>GAISSF-NOR-004 v1.0, control D7-CTL-H03; GAISSF-NOR-001 v1.0 conformance baseline</w:t>
      </w:r>
    </w:p>
    <w:p>
      <w:r>
        <w:rPr>
          <w:b/>
        </w:rPr>
        <w:t xml:space="preserve">Legal-sector interpretation: </w:t>
      </w:r>
      <w:r>
        <w:t>Verify sensitive client instructions, payment changes, settlement authority and evidence transfers through an independent channel.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Verification logs, approved channels and exception review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The independent channel must itself be trusted and current.</w:t>
      </w:r>
    </w:p>
    <w:p>
      <w:pPr>
        <w:pStyle w:val="Heading2"/>
      </w:pPr>
      <w:r>
        <w:t>D7-CTL-H04 - AI SOCIAL ENGINEERING IR</w:t>
      </w:r>
    </w:p>
    <w:p>
      <w:r>
        <w:rPr>
          <w:b/>
        </w:rPr>
        <w:t xml:space="preserve">Domain: </w:t>
      </w:r>
      <w:r>
        <w:t>D7 — HUMAN &amp; SOCIETAL HARMS</w:t>
      </w:r>
    </w:p>
    <w:p>
      <w:r>
        <w:rPr>
          <w:b/>
        </w:rPr>
        <w:t xml:space="preserve">Normative reference: </w:t>
      </w:r>
      <w:r>
        <w:t>GAISSF-NOR-004 v1.0, control D7-CTL-H04; GAISSF-NOR-001 v1.0 conformance baseline</w:t>
      </w:r>
    </w:p>
    <w:p>
      <w:r>
        <w:rPr>
          <w:b/>
        </w:rPr>
        <w:t xml:space="preserve">Legal-sector interpretation: </w:t>
      </w:r>
      <w:r>
        <w:t>Include AI-enabled impersonation, synthetic evidence and targeted phishing in legal incident response.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Playbook, exercises and preserved evidence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Response must account for confidentiality and legal-hold requirements.</w:t>
      </w:r>
    </w:p>
    <w:p>
      <w:pPr>
        <w:pStyle w:val="Heading2"/>
      </w:pPr>
      <w:r>
        <w:t>D7-CTL-H05 - AI-ENHANCED EXTERNAL ATTACK DEFENSE</w:t>
      </w:r>
    </w:p>
    <w:p>
      <w:r>
        <w:rPr>
          <w:b/>
        </w:rPr>
        <w:t xml:space="preserve">Domain: </w:t>
      </w:r>
      <w:r>
        <w:t>D7 — HUMAN &amp; SOCIETAL HARMS</w:t>
      </w:r>
    </w:p>
    <w:p>
      <w:r>
        <w:rPr>
          <w:b/>
        </w:rPr>
        <w:t xml:space="preserve">Normative reference: </w:t>
      </w:r>
      <w:r>
        <w:t>GAISSF-NOR-004 v1.0, control D7-CTL-H05; GAISSF-NOR-001 v1.0 conformance baseline</w:t>
      </w:r>
    </w:p>
    <w:p>
      <w:r>
        <w:rPr>
          <w:b/>
        </w:rPr>
        <w:t xml:space="preserve">Legal-sector interpretation: </w:t>
      </w:r>
      <w:r>
        <w:t>Monitor and defend legal systems against automated reconnaissance, credential attacks and data exfiltration targeting high-value matters.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Detection coverage, threat scenarios and response evidence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Threat intelligence does not prove control effectiveness.</w:t>
      </w:r>
    </w:p>
    <w:p>
      <w:pPr>
        <w:pStyle w:val="Heading2"/>
      </w:pPr>
      <w:r>
        <w:t>D8-CTL-01 - EU AI ACT RISK TIER MAPPING</w:t>
      </w:r>
    </w:p>
    <w:p>
      <w:r>
        <w:rPr>
          <w:b/>
        </w:rPr>
        <w:t xml:space="preserve">Domain: </w:t>
      </w:r>
      <w:r>
        <w:t>D8 — REGULATORY ALIGNMENT &amp; COMPLIANCE</w:t>
      </w:r>
    </w:p>
    <w:p>
      <w:r>
        <w:rPr>
          <w:b/>
        </w:rPr>
        <w:t xml:space="preserve">Normative reference: </w:t>
      </w:r>
      <w:r>
        <w:t>GAISSF-NOR-004 v1.0, control D8-CTL-01; GAISSF-NOR-001 v1.0 conformance baseline</w:t>
      </w:r>
    </w:p>
    <w:p>
      <w:r>
        <w:rPr>
          <w:b/>
        </w:rPr>
        <w:t xml:space="preserve">Legal-sector interpretation: </w:t>
      </w:r>
      <w:r>
        <w:t>Where relevant, record role, system classification, prohibited-use analysis, obligations and effective dates for each legal AI use.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Applicability assessment, legal review and update log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No universal classification is asserted; jurisdiction-specific verification is required.</w:t>
      </w:r>
    </w:p>
    <w:p>
      <w:pPr>
        <w:pStyle w:val="Heading2"/>
      </w:pPr>
      <w:r>
        <w:t>D8-CTL-02 - ISO 42001 GAP ANALYSIS</w:t>
      </w:r>
    </w:p>
    <w:p>
      <w:r>
        <w:rPr>
          <w:b/>
        </w:rPr>
        <w:t xml:space="preserve">Domain: </w:t>
      </w:r>
      <w:r>
        <w:t>D8 — REGULATORY ALIGNMENT &amp; COMPLIANCE</w:t>
      </w:r>
    </w:p>
    <w:p>
      <w:r>
        <w:rPr>
          <w:b/>
        </w:rPr>
        <w:t xml:space="preserve">Normative reference: </w:t>
      </w:r>
      <w:r>
        <w:t>GAISSF-NOR-004 v1.0, control D8-CTL-02; GAISSF-NOR-001 v1.0 conformance baseline</w:t>
      </w:r>
    </w:p>
    <w:p>
      <w:r>
        <w:rPr>
          <w:b/>
        </w:rPr>
        <w:t xml:space="preserve">Legal-sector interpretation: </w:t>
      </w:r>
      <w:r>
        <w:t>Map legal AI governance processes to the applicable edition of ISO/IEC 42001 without claiming equivalence or certification.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Gap analysis, action plan and source edition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 gap analysis is not certification.</w:t>
      </w:r>
    </w:p>
    <w:p>
      <w:pPr>
        <w:pStyle w:val="Heading2"/>
      </w:pPr>
      <w:r>
        <w:t>D8-CTL-03 - GPAI TECHNICAL DOCUMENTATION VERIFICATION</w:t>
      </w:r>
    </w:p>
    <w:p>
      <w:r>
        <w:rPr>
          <w:b/>
        </w:rPr>
        <w:t xml:space="preserve">Domain: </w:t>
      </w:r>
      <w:r>
        <w:t>D8 — REGULATORY ALIGNMENT &amp; COMPLIANCE</w:t>
      </w:r>
    </w:p>
    <w:p>
      <w:r>
        <w:rPr>
          <w:b/>
        </w:rPr>
        <w:t xml:space="preserve">Normative reference: </w:t>
      </w:r>
      <w:r>
        <w:t>GAISSF-NOR-004 v1.0, control D8-CTL-03; GAISSF-NOR-001 v1.0 conformance baseline</w:t>
      </w:r>
    </w:p>
    <w:p>
      <w:r>
        <w:rPr>
          <w:b/>
        </w:rPr>
        <w:t xml:space="preserve">Legal-sector interpretation: </w:t>
      </w:r>
      <w:r>
        <w:t>Where the organisation has relevant provider or downstream obligations, verify technical documentation, limitations and change information.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Documentation review and obligation register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Applicability depends on role and jurisdiction.</w:t>
      </w:r>
    </w:p>
    <w:p>
      <w:pPr>
        <w:pStyle w:val="Heading2"/>
      </w:pPr>
      <w:r>
        <w:t>D8-CTL-04 - DORA ICT INCIDENT REPORTING (FINANCIAL SECTOR)</w:t>
      </w:r>
    </w:p>
    <w:p>
      <w:r>
        <w:rPr>
          <w:b/>
        </w:rPr>
        <w:t xml:space="preserve">Domain: </w:t>
      </w:r>
      <w:r>
        <w:t>D8 — REGULATORY ALIGNMENT &amp; COMPLIANCE</w:t>
      </w:r>
    </w:p>
    <w:p>
      <w:r>
        <w:rPr>
          <w:b/>
        </w:rPr>
        <w:t xml:space="preserve">Normative reference: </w:t>
      </w:r>
      <w:r>
        <w:t>GAISSF-NOR-004 v1.0, control D8-CTL-04; GAISSF-NOR-001 v1.0 conformance baseline</w:t>
      </w:r>
    </w:p>
    <w:p>
      <w:r>
        <w:rPr>
          <w:b/>
        </w:rPr>
        <w:t xml:space="preserve">Legal-sector interpretation: </w:t>
      </w:r>
      <w:r>
        <w:t>For legal functions within DORA-regulated entities or providers, integrate AI incidents into the entity-specific ICT reporting process.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Applicability rationale, reporting workflow and incident records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Not generally applicable outside the regulated financial context.</w:t>
      </w:r>
    </w:p>
    <w:p>
      <w:pPr>
        <w:pStyle w:val="Heading2"/>
      </w:pPr>
      <w:r>
        <w:t>D8-CTL-05 - NIST SP 800-218A COMPLIANCE CHECK</w:t>
      </w:r>
    </w:p>
    <w:p>
      <w:r>
        <w:rPr>
          <w:b/>
        </w:rPr>
        <w:t xml:space="preserve">Domain: </w:t>
      </w:r>
      <w:r>
        <w:t>D8 — REGULATORY ALIGNMENT &amp; COMPLIANCE</w:t>
      </w:r>
    </w:p>
    <w:p>
      <w:r>
        <w:rPr>
          <w:b/>
        </w:rPr>
        <w:t xml:space="preserve">Normative reference: </w:t>
      </w:r>
      <w:r>
        <w:t>GAISSF-NOR-004 v1.0, control D8-CTL-05; GAISSF-NOR-001 v1.0 conformance baseline</w:t>
      </w:r>
    </w:p>
    <w:p>
      <w:r>
        <w:rPr>
          <w:b/>
        </w:rPr>
        <w:t xml:space="preserve">Legal-sector interpretation: </w:t>
      </w:r>
      <w:r>
        <w:t>Use the applicable NIST secure-development profile as a technical reference for legal AI development without representing it as a universal legal obligation.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Secure-development assessment and remediation evidence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Reference use is not government certification or legal compliance.</w:t>
      </w:r>
    </w:p>
    <w:p>
      <w:pPr>
        <w:pStyle w:val="Heading2"/>
      </w:pPr>
      <w:r>
        <w:t>D9-CTL-01 - PHYSICAL HARM BOUNDARY ENFORCEMENT</w:t>
      </w:r>
    </w:p>
    <w:p>
      <w:r>
        <w:rPr>
          <w:b/>
        </w:rPr>
        <w:t xml:space="preserve">Domain: </w:t>
      </w:r>
      <w:r>
        <w:t>D9 — PHYSICAL AI SAFETY</w:t>
      </w:r>
    </w:p>
    <w:p>
      <w:r>
        <w:rPr>
          <w:b/>
        </w:rPr>
        <w:t xml:space="preserve">Normative reference: </w:t>
      </w:r>
      <w:r>
        <w:t>GAISSF-NOR-004 v1.0, control D9-CTL-01; GAISSF-NOR-001 v1.0 conformance baseline</w:t>
      </w:r>
    </w:p>
    <w:p>
      <w:r>
        <w:rPr>
          <w:b/>
        </w:rPr>
        <w:t xml:space="preserve">Legal-sector interpretation: </w:t>
      </w:r>
      <w:r>
        <w:t>For embodied legal-support systems, define physical zones, prohibited actions and safety boundaries for evidence rooms, archives and secure facilities.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Boundary configuration, tests and approvals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Usually not applicable to software-only legal AI.</w:t>
      </w:r>
    </w:p>
    <w:p>
      <w:pPr>
        <w:pStyle w:val="Heading2"/>
      </w:pPr>
      <w:r>
        <w:t>D9-CTL-02 - SAFE STATE AND GRACEFUL DEGRADATION</w:t>
      </w:r>
    </w:p>
    <w:p>
      <w:r>
        <w:rPr>
          <w:b/>
        </w:rPr>
        <w:t xml:space="preserve">Domain: </w:t>
      </w:r>
      <w:r>
        <w:t>D9 — PHYSICAL AI SAFETY</w:t>
      </w:r>
    </w:p>
    <w:p>
      <w:r>
        <w:rPr>
          <w:b/>
        </w:rPr>
        <w:t xml:space="preserve">Normative reference: </w:t>
      </w:r>
      <w:r>
        <w:t>GAISSF-NOR-004 v1.0, control D9-CTL-02; GAISSF-NOR-001 v1.0 conformance baseline</w:t>
      </w:r>
    </w:p>
    <w:p>
      <w:r>
        <w:rPr>
          <w:b/>
        </w:rPr>
        <w:t xml:space="preserve">Legal-sector interpretation: </w:t>
      </w:r>
      <w:r>
        <w:t>Ensure embodied or cyber-physical legal systems enter a safe, non-destructive state when uncertain, disconnected or compromised.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Safe-state tests and recovery logs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Safe state must preserve evidence and access requirements where possible.</w:t>
      </w:r>
    </w:p>
    <w:p>
      <w:pPr>
        <w:pStyle w:val="Heading2"/>
      </w:pPr>
      <w:r>
        <w:t>D9-CTL-03 - HUMAN OVERRIDE AND EMERGENCY STOP</w:t>
      </w:r>
    </w:p>
    <w:p>
      <w:r>
        <w:rPr>
          <w:b/>
        </w:rPr>
        <w:t xml:space="preserve">Domain: </w:t>
      </w:r>
      <w:r>
        <w:t>D9 — PHYSICAL AI SAFETY</w:t>
      </w:r>
    </w:p>
    <w:p>
      <w:r>
        <w:rPr>
          <w:b/>
        </w:rPr>
        <w:t xml:space="preserve">Normative reference: </w:t>
      </w:r>
      <w:r>
        <w:t>GAISSF-NOR-004 v1.0, control D9-CTL-03; GAISSF-NOR-001 v1.0 conformance baseline</w:t>
      </w:r>
    </w:p>
    <w:p>
      <w:r>
        <w:rPr>
          <w:b/>
        </w:rPr>
        <w:t xml:space="preserve">Legal-sector interpretation: </w:t>
      </w:r>
      <w:r>
        <w:t>Provide authorised personnel with tested means to stop physical or high-impact automated legal operations.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Override tests, access list and exercise records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Override must not permit unauthorised destruction or disclosure.</w:t>
      </w:r>
    </w:p>
    <w:p>
      <w:pPr>
        <w:pStyle w:val="Heading2"/>
      </w:pPr>
      <w:r>
        <w:t>D9-CTL-04 - CYBER-PHYSICAL ATTACK DETECTION</w:t>
      </w:r>
    </w:p>
    <w:p>
      <w:r>
        <w:rPr>
          <w:b/>
        </w:rPr>
        <w:t xml:space="preserve">Domain: </w:t>
      </w:r>
      <w:r>
        <w:t>D9 — PHYSICAL AI SAFETY</w:t>
      </w:r>
    </w:p>
    <w:p>
      <w:r>
        <w:rPr>
          <w:b/>
        </w:rPr>
        <w:t xml:space="preserve">Normative reference: </w:t>
      </w:r>
      <w:r>
        <w:t>GAISSF-NOR-004 v1.0, control D9-CTL-04; GAISSF-NOR-001 v1.0 conformance baseline</w:t>
      </w:r>
    </w:p>
    <w:p>
      <w:r>
        <w:rPr>
          <w:b/>
        </w:rPr>
        <w:t xml:space="preserve">Legal-sector interpretation: </w:t>
      </w:r>
      <w:r>
        <w:t>Detect attacks on sensors, access systems, robots or devices handling evidence and legal records.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Detection tests, alerts and incident records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Detection scope must reflect the actual physical deployment.</w:t>
      </w:r>
    </w:p>
    <w:p>
      <w:pPr>
        <w:pStyle w:val="Heading2"/>
      </w:pPr>
      <w:r>
        <w:t>D9-CTL-05 - PHYSICAL ENVIRONMENT INTEGRITY MONITORING</w:t>
      </w:r>
    </w:p>
    <w:p>
      <w:r>
        <w:rPr>
          <w:b/>
        </w:rPr>
        <w:t xml:space="preserve">Domain: </w:t>
      </w:r>
      <w:r>
        <w:t>D9 — PHYSICAL AI SAFETY</w:t>
      </w:r>
    </w:p>
    <w:p>
      <w:r>
        <w:rPr>
          <w:b/>
        </w:rPr>
        <w:t xml:space="preserve">Normative reference: </w:t>
      </w:r>
      <w:r>
        <w:t>GAISSF-NOR-004 v1.0, control D9-CTL-05; GAISSF-NOR-001 v1.0 conformance baseline</w:t>
      </w:r>
    </w:p>
    <w:p>
      <w:r>
        <w:rPr>
          <w:b/>
        </w:rPr>
        <w:t xml:space="preserve">Legal-sector interpretation: </w:t>
      </w:r>
      <w:r>
        <w:t>Monitor environmental and access conditions affecting secure evidence, archives and embodied AI operation.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Sensor logs, calibration and exception records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Monitoring does not replace physical security governance.</w:t>
      </w:r>
    </w:p>
    <w:p>
      <w:pPr>
        <w:pStyle w:val="Heading2"/>
      </w:pPr>
      <w:r>
        <w:t>D9-CTL-06 - ACTUATOR COMMAND VERIFICATION</w:t>
      </w:r>
    </w:p>
    <w:p>
      <w:r>
        <w:rPr>
          <w:b/>
        </w:rPr>
        <w:t xml:space="preserve">Domain: </w:t>
      </w:r>
      <w:r>
        <w:t>D9 — PHYSICAL AI SAFETY</w:t>
      </w:r>
    </w:p>
    <w:p>
      <w:r>
        <w:rPr>
          <w:b/>
        </w:rPr>
        <w:t xml:space="preserve">Normative reference: </w:t>
      </w:r>
      <w:r>
        <w:t>GAISSF-NOR-004 v1.0, control D9-CTL-06; GAISSF-NOR-001 v1.0 conformance baseline</w:t>
      </w:r>
    </w:p>
    <w:p>
      <w:r>
        <w:rPr>
          <w:b/>
        </w:rPr>
        <w:t xml:space="preserve">Legal-sector interpretation: </w:t>
      </w:r>
      <w:r>
        <w:t>Verify that physical commands affecting evidence, records or secure areas are authorised, bounded and attributable.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Command allowlist, approvals and reconciliation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Model-generated commands must never be self-authorising.</w:t>
      </w:r>
    </w:p>
    <w:p>
      <w:pPr>
        <w:pStyle w:val="Heading2"/>
      </w:pPr>
      <w:r>
        <w:t>D9-CTL-07 - PHYSICAL INCIDENT EVIDENCE PRESERVATION</w:t>
      </w:r>
    </w:p>
    <w:p>
      <w:r>
        <w:rPr>
          <w:b/>
        </w:rPr>
        <w:t xml:space="preserve">Domain: </w:t>
      </w:r>
      <w:r>
        <w:t>D9 — PHYSICAL AI SAFETY</w:t>
      </w:r>
    </w:p>
    <w:p>
      <w:r>
        <w:rPr>
          <w:b/>
        </w:rPr>
        <w:t xml:space="preserve">Normative reference: </w:t>
      </w:r>
      <w:r>
        <w:t>GAISSF-NOR-004 v1.0, control D9-CTL-07; GAISSF-NOR-001 v1.0 conformance baseline</w:t>
      </w:r>
    </w:p>
    <w:p>
      <w:r>
        <w:rPr>
          <w:b/>
        </w:rPr>
        <w:t xml:space="preserve">Legal-sector interpretation: </w:t>
      </w:r>
      <w:r>
        <w:t>Preserve telemetry, video, command history and physical evidence after an AI-related incident under controlled chain-of-custody procedures.</w:t>
      </w:r>
    </w:p>
    <w:p>
      <w:r>
        <w:rPr>
          <w:b/>
        </w:rPr>
        <w:t xml:space="preserve">Minimum implementation: </w:t>
      </w:r>
      <w:r>
        <w:t>Assign an owner; document scope and applicability; implement the stated safeguards; test design and operation; retain evidence; approve exceptions and residual risk.</w:t>
      </w:r>
    </w:p>
    <w:p>
      <w:r>
        <w:rPr>
          <w:b/>
        </w:rPr>
        <w:t xml:space="preserve">Human oversight: </w:t>
      </w:r>
      <w:r>
        <w:t>A competent named reviewer must approve material legal reliance or external/binding action affected by this control.</w:t>
      </w:r>
    </w:p>
    <w:p>
      <w:r>
        <w:rPr>
          <w:b/>
        </w:rPr>
        <w:t xml:space="preserve">Evidence: </w:t>
      </w:r>
      <w:r>
        <w:t>Preservation package, hashes and custody log</w:t>
      </w:r>
    </w:p>
    <w:p>
      <w:r>
        <w:rPr>
          <w:b/>
        </w:rPr>
        <w:t xml:space="preserve">Testing: </w:t>
      </w:r>
      <w:r>
        <w:t>Test representative legal use cases, adverse inputs, client/matter boundaries, provider changes and failure recovery.</w:t>
      </w:r>
    </w:p>
    <w:p>
      <w:r>
        <w:rPr>
          <w:b/>
        </w:rPr>
        <w:t xml:space="preserve">Metrics: </w:t>
      </w:r>
      <w:r>
        <w:t>Coverage of in-scope systems; test pass rate; exception age; unresolved high-risk findings; change revalidation completion.</w:t>
      </w:r>
    </w:p>
    <w:p>
      <w:r>
        <w:rPr>
          <w:b/>
        </w:rPr>
        <w:t xml:space="preserve">Common failure: </w:t>
      </w:r>
      <w:r>
        <w:t>Reliance on policy statements or provider claims without configuration evidence, testing, matter-level scope and accountable review.</w:t>
      </w:r>
    </w:p>
    <w:p>
      <w:r>
        <w:rPr>
          <w:b/>
        </w:rPr>
        <w:t xml:space="preserve">Limitations: </w:t>
      </w:r>
      <w:r>
        <w:t>Preservation methods must be adapted to applicable evidentiary rules.</w:t>
      </w:r>
    </w:p>
    <w:p>
      <w:pPr>
        <w:pStyle w:val="Heading1"/>
      </w:pPr>
      <w:r>
        <w:t>7. Provider Due Diligence Checklist</w:t>
      </w:r>
    </w:p>
    <w:p>
      <w:pPr>
        <w:pStyle w:val="ListBullet"/>
      </w:pPr>
      <w:r>
        <w:t>PDD-01 - Does the provider use prompts, files, outputs or metadata for its own training, evaluation or product improvement? Evidence: Contract, settings and provider statement.</w:t>
      </w:r>
    </w:p>
    <w:p>
      <w:pPr>
        <w:pStyle w:val="ListBullet"/>
      </w:pPr>
      <w:r>
        <w:t>PDD-02 - Can retention be configured and independently verified, including backups and logs? Evidence: Retention schedule, deletion evidence.</w:t>
      </w:r>
    </w:p>
    <w:p>
      <w:pPr>
        <w:pStyle w:val="ListBullet"/>
      </w:pPr>
      <w:r>
        <w:t>PDD-03 - How are tenants, clients, matters, indexes and encryption keys segregated? Evidence: Architecture and test evidence.</w:t>
      </w:r>
    </w:p>
    <w:p>
      <w:pPr>
        <w:pStyle w:val="ListBullet"/>
      </w:pPr>
      <w:r>
        <w:t>PDD-04 - Which subprocessors and hosting locations are used, and how are changes notified? Evidence: Subprocessor register and contract.</w:t>
      </w:r>
    </w:p>
    <w:p>
      <w:pPr>
        <w:pStyle w:val="ListBullet"/>
      </w:pPr>
      <w:r>
        <w:t>PDD-05 - What provider personnel can access customer content, under what controls and logging? Evidence: Access model and audit evidence.</w:t>
      </w:r>
    </w:p>
    <w:p>
      <w:pPr>
        <w:pStyle w:val="ListBullet"/>
      </w:pPr>
      <w:r>
        <w:t>PDD-06 - How are vulnerabilities, patches, model artefacts and dependencies managed? Evidence: SDLC, SCA and vulnerability evidence.</w:t>
      </w:r>
    </w:p>
    <w:p>
      <w:pPr>
        <w:pStyle w:val="ListBullet"/>
      </w:pPr>
      <w:r>
        <w:t>PDD-07 - How are customers notified of model, feature, API, safety-policy or deprecation changes? Evidence: Change-notice terms and history.</w:t>
      </w:r>
    </w:p>
    <w:p>
      <w:pPr>
        <w:pStyle w:val="ListBullet"/>
      </w:pPr>
      <w:r>
        <w:t>PDD-08 - What incident-notification, investigation-support and evidence-preservation commitments apply? Evidence: Contract and playbook.</w:t>
      </w:r>
    </w:p>
    <w:p>
      <w:pPr>
        <w:pStyle w:val="ListBullet"/>
      </w:pPr>
      <w:r>
        <w:t>PDD-09 - Does the provider support legal holds, preservation, data export and verified deletion? Evidence: Functional test and terms.</w:t>
      </w:r>
    </w:p>
    <w:p>
      <w:pPr>
        <w:pStyle w:val="ListBullet"/>
      </w:pPr>
      <w:r>
        <w:t>PDD-10 - What assurance reports exist, what is their scope, period and exclusions? Evidence: SOC/ISO or equivalent evidence.</w:t>
      </w:r>
    </w:p>
    <w:p>
      <w:pPr>
        <w:pStyle w:val="ListBullet"/>
      </w:pPr>
      <w:r>
        <w:t>PDD-11 - Are output ownership, confidentiality, indemnity and liability terms acceptable for the use case? Evidence: Legal review.</w:t>
      </w:r>
    </w:p>
    <w:p>
      <w:pPr>
        <w:pStyle w:val="ListBullet"/>
      </w:pPr>
      <w:r>
        <w:t>PDD-12 - Can tool calls, agent permissions and external actions be restricted and logged? Evidence: Configuration and test evidence.</w:t>
      </w:r>
    </w:p>
    <w:p>
      <w:pPr>
        <w:pStyle w:val="ListBullet"/>
      </w:pPr>
      <w:r>
        <w:t>PDD-13 - What controls address prompt injection, data exfiltration and cross-context leakage? Evidence: Security test evidence.</w:t>
      </w:r>
    </w:p>
    <w:p>
      <w:pPr>
        <w:pStyle w:val="ListBullet"/>
      </w:pPr>
      <w:r>
        <w:t>PDD-14 - What exit, portability, escrow or continuity arrangements apply? Evidence: Exit plan and test.</w:t>
      </w:r>
    </w:p>
    <w:p>
      <w:pPr>
        <w:pStyle w:val="Heading1"/>
      </w:pPr>
      <w:r>
        <w:t>8. Disclosure Requirement Register</w:t>
      </w:r>
    </w:p>
    <w:p>
      <w:r>
        <w:t>Maintain a controlled register of court, tribunal and regulator AI-use disclosure or certification requirements. Record jurisdiction, forum, matter, authoritative source, effective date, required action, reviewer, evidence and last verification. SEC-048 does not itself determine whether disclosure is legally required.</w:t>
      </w:r>
    </w:p>
    <w:p>
      <w:pPr>
        <w:pStyle w:val="Heading1"/>
      </w:pPr>
      <w:r>
        <w:t>9. 90-Day Implementation Sequence</w:t>
      </w:r>
    </w:p>
    <w:p>
      <w:r>
        <w:rPr>
          <w:b/>
        </w:rPr>
        <w:t xml:space="preserve">Days 0-30: </w:t>
      </w:r>
      <w:r>
        <w:t>Inventory systems and uses; stop unauthorised protected-data use; classify risk; establish owners and review rules.</w:t>
      </w:r>
    </w:p>
    <w:p>
      <w:r>
        <w:rPr>
          <w:b/>
        </w:rPr>
        <w:t xml:space="preserve">Days 31-60: </w:t>
      </w:r>
      <w:r>
        <w:t>Implement matter isolation, provider due diligence, citation verification, agent restrictions, legal-hold integration, training and evidence capture.</w:t>
      </w:r>
    </w:p>
    <w:p>
      <w:r>
        <w:rPr>
          <w:b/>
        </w:rPr>
        <w:t xml:space="preserve">Days 61-90: </w:t>
      </w:r>
      <w:r>
        <w:t>Test design and operation; sample outputs; verify isolation; exercise incident response; assess residual risk and obtain accountable approval.</w:t>
      </w:r>
    </w:p>
    <w:p>
      <w:pPr>
        <w:pStyle w:val="Heading1"/>
      </w:pPr>
      <w:r>
        <w:t>10. Publication Readiness</w:t>
      </w:r>
    </w:p>
    <w:p>
      <w:r>
        <w:t>RELEASE BLOCKED. External legal/professional review, named approvals, final licence and trademark wording, approved publication metadata and final accessibility/publication QA remain open.</w:t>
      </w:r>
    </w:p>
    <w:sectPr w:rsidR="00FC693F" w:rsidRPr="0006063C" w:rsidSect="00034616">
      <w:footerReference w:type="default" r:id="rId9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ODA3 Institute | SEC-048 | Controlled publication candidate | v1.0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559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365F9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