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UAIF v1.0 Document Register</w:t>
      </w:r>
    </w:p>
    <w:p>
      <w:r>
        <w:t>Document Reference: ODA3-2026-06-MTH-STD-006</w:t>
        <w:br/>
        <w:t>Version: v1.0 FINAL</w:t>
        <w:br/>
        <w:t>Status: PUBLISHED</w:t>
        <w:br/>
        <w:t>Date: June 2026</w:t>
        <w:br/>
        <w:t>Classification: PUBLIC</w:t>
        <w:br/>
        <w:t>Purpose: Master index of all UAIF v1.0 documents, classifications, and cross-references.</w:t>
      </w:r>
    </w:p>
    <w:p>
      <w:pPr>
        <w:pStyle w:val="Heading1"/>
      </w:pPr>
      <w:r>
        <w:t>1. Public Document Set</w:t>
      </w:r>
    </w:p>
    <w:p>
      <w:r>
        <w:t>All public documents are published under the GAISSF Ecosystem Licence (GEL v1.0). Non-commercial use is permitted with attribution; commercial use requires a separate written licence from ODA3 Institute (GEL v1.0 §17).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t>ODA3 Ref</w:t>
            </w:r>
          </w:p>
        </w:tc>
        <w:tc>
          <w:tcPr>
            <w:tcW w:type="dxa" w:w="1728"/>
          </w:tcPr>
          <w:p>
            <w:r>
              <w:t>UAIF Ref</w:t>
            </w:r>
          </w:p>
        </w:tc>
        <w:tc>
          <w:tcPr>
            <w:tcW w:type="dxa" w:w="1728"/>
          </w:tcPr>
          <w:p>
            <w:r>
              <w:t>Title</w:t>
            </w:r>
          </w:p>
        </w:tc>
        <w:tc>
          <w:tcPr>
            <w:tcW w:type="dxa" w:w="1728"/>
          </w:tcPr>
          <w:p>
            <w:r>
              <w:t>Licence</w:t>
            </w:r>
          </w:p>
        </w:tc>
        <w:tc>
          <w:tcPr>
            <w:tcW w:type="dxa" w:w="1728"/>
          </w:tcPr>
          <w:p>
            <w:r>
              <w:t>Format</w:t>
            </w:r>
          </w:p>
        </w:tc>
      </w:tr>
      <w:tr>
        <w:tc>
          <w:tcPr>
            <w:tcW w:type="dxa" w:w="1728"/>
          </w:tcPr>
          <w:p>
            <w:r>
              <w:t>ODA3-2026-06-EXB-STD-001</w:t>
            </w:r>
          </w:p>
        </w:tc>
        <w:tc>
          <w:tcPr>
            <w:tcW w:type="dxa" w:w="1728"/>
          </w:tcPr>
          <w:p>
            <w:r>
              <w:t>—</w:t>
            </w:r>
          </w:p>
        </w:tc>
        <w:tc>
          <w:tcPr>
            <w:tcW w:type="dxa" w:w="1728"/>
          </w:tcPr>
          <w:p>
            <w:r>
              <w:t>UAIF Executive Brief (Final Publication Candidate)</w:t>
            </w:r>
          </w:p>
        </w:tc>
        <w:tc>
          <w:tcPr>
            <w:tcW w:type="dxa" w:w="1728"/>
          </w:tcPr>
          <w:p>
            <w:r>
              <w:t>GEL v1.0 (Non-Commercial)</w:t>
            </w:r>
          </w:p>
        </w:tc>
        <w:tc>
          <w:tcPr>
            <w:tcW w:type="dxa" w:w="1728"/>
          </w:tcPr>
          <w:p>
            <w:r>
              <w:t>PDF/DOCX</w:t>
            </w:r>
          </w:p>
        </w:tc>
      </w:tr>
      <w:tr>
        <w:tc>
          <w:tcPr>
            <w:tcW w:type="dxa" w:w="1728"/>
          </w:tcPr>
          <w:p>
            <w:r>
              <w:t>ODA3-2026-06-TCR-STD-002</w:t>
            </w:r>
          </w:p>
        </w:tc>
        <w:tc>
          <w:tcPr>
            <w:tcW w:type="dxa" w:w="1728"/>
          </w:tcPr>
          <w:p>
            <w:r>
              <w:t>—</w:t>
            </w:r>
          </w:p>
        </w:tc>
        <w:tc>
          <w:tcPr>
            <w:tcW w:type="dxa" w:w="1728"/>
          </w:tcPr>
          <w:p>
            <w:r>
              <w:t>UAIF v1.0 Technical Specification</w:t>
            </w:r>
          </w:p>
        </w:tc>
        <w:tc>
          <w:tcPr>
            <w:tcW w:type="dxa" w:w="1728"/>
          </w:tcPr>
          <w:p>
            <w:r>
              <w:t>GEL v1.0 (Non-Commercial)</w:t>
            </w:r>
          </w:p>
        </w:tc>
        <w:tc>
          <w:tcPr>
            <w:tcW w:type="dxa" w:w="1728"/>
          </w:tcPr>
          <w:p>
            <w:r>
              <w:t>PDF/DOCX</w:t>
            </w:r>
          </w:p>
        </w:tc>
      </w:tr>
      <w:tr>
        <w:tc>
          <w:tcPr>
            <w:tcW w:type="dxa" w:w="1728"/>
          </w:tcPr>
          <w:p>
            <w:r>
              <w:t>ODA3-2026-06-TCR-STD-003</w:t>
            </w:r>
          </w:p>
        </w:tc>
        <w:tc>
          <w:tcPr>
            <w:tcW w:type="dxa" w:w="1728"/>
          </w:tcPr>
          <w:p>
            <w:r>
              <w:t>—</w:t>
            </w:r>
          </w:p>
        </w:tc>
        <w:tc>
          <w:tcPr>
            <w:tcW w:type="dxa" w:w="1728"/>
          </w:tcPr>
          <w:p>
            <w:r>
              <w:t>UAIF v1.0 Schema Specification</w:t>
            </w:r>
          </w:p>
        </w:tc>
        <w:tc>
          <w:tcPr>
            <w:tcW w:type="dxa" w:w="1728"/>
          </w:tcPr>
          <w:p>
            <w:r>
              <w:t>GEL v1.0 (Non-Commercial)</w:t>
            </w:r>
          </w:p>
        </w:tc>
        <w:tc>
          <w:tcPr>
            <w:tcW w:type="dxa" w:w="1728"/>
          </w:tcPr>
          <w:p>
            <w:r>
              <w:t>PDF/DOCX/JSON Schema</w:t>
            </w:r>
          </w:p>
        </w:tc>
      </w:tr>
      <w:tr>
        <w:tc>
          <w:tcPr>
            <w:tcW w:type="dxa" w:w="1728"/>
          </w:tcPr>
          <w:p>
            <w:r>
              <w:t>ODA3-2026-06-WHP-STD-004</w:t>
            </w:r>
          </w:p>
        </w:tc>
        <w:tc>
          <w:tcPr>
            <w:tcW w:type="dxa" w:w="1728"/>
          </w:tcPr>
          <w:p>
            <w:r>
              <w:t>—</w:t>
            </w:r>
          </w:p>
        </w:tc>
        <w:tc>
          <w:tcPr>
            <w:tcW w:type="dxa" w:w="1728"/>
          </w:tcPr>
          <w:p>
            <w:r>
              <w:t>UAIF GEL v1.0 Licensing Architecture</w:t>
            </w:r>
          </w:p>
        </w:tc>
        <w:tc>
          <w:tcPr>
            <w:tcW w:type="dxa" w:w="1728"/>
          </w:tcPr>
          <w:p>
            <w:r>
              <w:t>GEL v1.0 (Non-Commercial)</w:t>
            </w:r>
          </w:p>
        </w:tc>
        <w:tc>
          <w:tcPr>
            <w:tcW w:type="dxa" w:w="1728"/>
          </w:tcPr>
          <w:p>
            <w:r>
              <w:t>PDF/DOCX</w:t>
            </w:r>
          </w:p>
        </w:tc>
      </w:tr>
      <w:tr>
        <w:tc>
          <w:tcPr>
            <w:tcW w:type="dxa" w:w="1728"/>
          </w:tcPr>
          <w:p>
            <w:r>
              <w:t>—</w:t>
            </w:r>
          </w:p>
        </w:tc>
        <w:tc>
          <w:tcPr>
            <w:tcW w:type="dxa" w:w="1728"/>
          </w:tcPr>
          <w:p>
            <w:r>
              <w:t>UAIF-PKG-001</w:t>
            </w:r>
          </w:p>
        </w:tc>
        <w:tc>
          <w:tcPr>
            <w:tcW w:type="dxa" w:w="1728"/>
          </w:tcPr>
          <w:p>
            <w:r>
              <w:t>oda3-uaif Reference Implementation — Package Specification</w:t>
            </w:r>
          </w:p>
        </w:tc>
        <w:tc>
          <w:tcPr>
            <w:tcW w:type="dxa" w:w="1728"/>
          </w:tcPr>
          <w:p>
            <w:r>
              <w:t>GEL v1.0 (Non-Commercial)</w:t>
            </w:r>
          </w:p>
        </w:tc>
        <w:tc>
          <w:tcPr>
            <w:tcW w:type="dxa" w:w="1728"/>
          </w:tcPr>
          <w:p>
            <w:r>
              <w:t>PDF/DOCX</w:t>
            </w:r>
          </w:p>
        </w:tc>
      </w:tr>
      <w:tr>
        <w:tc>
          <w:tcPr>
            <w:tcW w:type="dxa" w:w="1728"/>
          </w:tcPr>
          <w:p>
            <w:r>
              <w:t>ODA3-2026-06-MTH-STD-006</w:t>
            </w:r>
          </w:p>
        </w:tc>
        <w:tc>
          <w:tcPr>
            <w:tcW w:type="dxa" w:w="1728"/>
          </w:tcPr>
          <w:p>
            <w:r>
              <w:t>—</w:t>
            </w:r>
          </w:p>
        </w:tc>
        <w:tc>
          <w:tcPr>
            <w:tcW w:type="dxa" w:w="1728"/>
          </w:tcPr>
          <w:p>
            <w:r>
              <w:t>UAIF v1.0 Document Register</w:t>
            </w:r>
          </w:p>
        </w:tc>
        <w:tc>
          <w:tcPr>
            <w:tcW w:type="dxa" w:w="1728"/>
          </w:tcPr>
          <w:p>
            <w:r>
              <w:t>GEL v1.0 (Non-Commercial)</w:t>
            </w:r>
          </w:p>
        </w:tc>
        <w:tc>
          <w:tcPr>
            <w:tcW w:type="dxa" w:w="1728"/>
          </w:tcPr>
          <w:p>
            <w:r>
              <w:t>PDF/DOCX</w:t>
            </w:r>
          </w:p>
        </w:tc>
      </w:tr>
    </w:tbl>
    <w:p>
      <w:pPr>
        <w:pStyle w:val="Heading1"/>
      </w:pPr>
      <w:r>
        <w:t>Key Ecosystem Alignment Updates</w:t>
      </w:r>
    </w:p>
    <w:p>
      <w:pPr>
        <w:pStyle w:val="ListBullet"/>
      </w:pPr>
      <w:r>
        <w:t>Executive Brief entry updated to reflect final publication-candidate status and Article 73 alignment.</w:t>
      </w:r>
    </w:p>
    <w:p>
      <w:pPr>
        <w:pStyle w:val="ListBullet"/>
      </w:pPr>
      <w:r>
        <w:t>Schema document renamed from 'Unified AI Incident Schema (UAIS)' to 'UAIF v1.0 Schema Specification' for consistency with TCR-STD-003.</w:t>
      </w:r>
    </w:p>
    <w:p>
      <w:pPr>
        <w:pStyle w:val="ListBullet"/>
      </w:pPr>
      <w:r>
        <w:t>Reference implementation naming standardised as 'oda3-uaif'.</w:t>
      </w:r>
    </w:p>
    <w:p>
      <w:pPr>
        <w:pStyle w:val="ListBullet"/>
      </w:pPr>
      <w:r>
        <w:t>All licensing references aligned to GEL v1.0 and ODA3 Institute conformance authority.</w:t>
      </w:r>
    </w:p>
    <w:p>
      <w:pPr>
        <w:pStyle w:val="Heading1"/>
      </w:pPr>
      <w:r>
        <w:t>2. Internal / Restricted Documents</w:t>
      </w:r>
    </w:p>
    <w:p>
      <w:r>
        <w:t>The following documents remain proprietary to ODA3 Pvt Ltd and are not for external distribution without written authorisation.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UAIF Ref</w:t>
            </w:r>
          </w:p>
        </w:tc>
        <w:tc>
          <w:tcPr>
            <w:tcW w:type="dxa" w:w="2160"/>
          </w:tcPr>
          <w:p>
            <w:r>
              <w:t>Title</w:t>
            </w:r>
          </w:p>
        </w:tc>
        <w:tc>
          <w:tcPr>
            <w:tcW w:type="dxa" w:w="2160"/>
          </w:tcPr>
          <w:p>
            <w:r>
              <w:t>Classification</w:t>
            </w:r>
          </w:p>
        </w:tc>
        <w:tc>
          <w:tcPr>
            <w:tcW w:type="dxa" w:w="2160"/>
          </w:tcPr>
          <w:p>
            <w:r>
              <w:t>Notes</w:t>
            </w:r>
          </w:p>
        </w:tc>
      </w:tr>
      <w:tr>
        <w:tc>
          <w:tcPr>
            <w:tcW w:type="dxa" w:w="2160"/>
          </w:tcPr>
          <w:p>
            <w:r>
              <w:t>UAIF-LIC-003</w:t>
            </w:r>
          </w:p>
        </w:tc>
        <w:tc>
          <w:tcPr>
            <w:tcW w:type="dxa" w:w="2160"/>
          </w:tcPr>
          <w:p>
            <w:r>
              <w:t>Sector Calibration Package Commercial Licence Template</w:t>
            </w:r>
          </w:p>
        </w:tc>
        <w:tc>
          <w:tcPr>
            <w:tcW w:type="dxa" w:w="2160"/>
          </w:tcPr>
          <w:p>
            <w:r>
              <w:t>RESTRICTED</w:t>
            </w:r>
          </w:p>
        </w:tc>
        <w:tc>
          <w:tcPr>
            <w:tcW w:type="dxa" w:w="2160"/>
          </w:tcPr>
          <w:p>
            <w:r>
              <w:t>Available upon commercial enquiry under GEL v1.0 §17</w:t>
            </w:r>
          </w:p>
        </w:tc>
      </w:tr>
      <w:tr>
        <w:tc>
          <w:tcPr>
            <w:tcW w:type="dxa" w:w="2160"/>
          </w:tcPr>
          <w:p>
            <w:r>
              <w:t>UAIF-CMP-2026</w:t>
            </w:r>
          </w:p>
        </w:tc>
        <w:tc>
          <w:tcPr>
            <w:tcW w:type="dxa" w:w="2160"/>
          </w:tcPr>
          <w:p>
            <w:r>
              <w:t>Commercialisation Master Plan</w:t>
            </w:r>
          </w:p>
        </w:tc>
        <w:tc>
          <w:tcPr>
            <w:tcW w:type="dxa" w:w="2160"/>
          </w:tcPr>
          <w:p>
            <w:r>
              <w:t>CONFIDENTIAL</w:t>
            </w:r>
          </w:p>
        </w:tc>
        <w:tc>
          <w:tcPr>
            <w:tcW w:type="dxa" w:w="2160"/>
          </w:tcPr>
          <w:p>
            <w:r>
              <w:t>Internal planning document</w:t>
            </w:r>
          </w:p>
        </w:tc>
      </w:tr>
    </w:tbl>
    <w:p>
      <w:pPr>
        <w:pStyle w:val="Heading1"/>
      </w:pPr>
      <w:r>
        <w:t>3. Software Artefacts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t>Package</w:t>
            </w:r>
          </w:p>
        </w:tc>
        <w:tc>
          <w:tcPr>
            <w:tcW w:type="dxa" w:w="1728"/>
          </w:tcPr>
          <w:p>
            <w:r>
              <w:t>Version</w:t>
            </w:r>
          </w:p>
        </w:tc>
        <w:tc>
          <w:tcPr>
            <w:tcW w:type="dxa" w:w="1728"/>
          </w:tcPr>
          <w:p>
            <w:r>
              <w:t>Licence</w:t>
            </w:r>
          </w:p>
        </w:tc>
        <w:tc>
          <w:tcPr>
            <w:tcW w:type="dxa" w:w="1728"/>
          </w:tcPr>
          <w:p>
            <w:r>
              <w:t>Location</w:t>
            </w:r>
          </w:p>
        </w:tc>
        <w:tc>
          <w:tcPr>
            <w:tcW w:type="dxa" w:w="1728"/>
          </w:tcPr>
          <w:p>
            <w:r>
              <w:t>Status</w:t>
            </w:r>
          </w:p>
        </w:tc>
      </w:tr>
      <w:tr>
        <w:tc>
          <w:tcPr>
            <w:tcW w:type="dxa" w:w="1728"/>
          </w:tcPr>
          <w:p>
            <w:r>
              <w:t>oda3-uaif</w:t>
            </w:r>
          </w:p>
        </w:tc>
        <w:tc>
          <w:tcPr>
            <w:tcW w:type="dxa" w:w="1728"/>
          </w:tcPr>
          <w:p>
            <w:r>
              <w:t>1.0.0</w:t>
            </w:r>
          </w:p>
        </w:tc>
        <w:tc>
          <w:tcPr>
            <w:tcW w:type="dxa" w:w="1728"/>
          </w:tcPr>
          <w:p>
            <w:r>
              <w:t>GEL v1.0 (Non-Commercial)</w:t>
            </w:r>
          </w:p>
        </w:tc>
        <w:tc>
          <w:tcPr>
            <w:tcW w:type="dxa" w:w="1728"/>
          </w:tcPr>
          <w:p>
            <w:r>
              <w:t>PyPI/GitHub</w:t>
            </w:r>
          </w:p>
        </w:tc>
        <w:tc>
          <w:tcPr>
            <w:tcW w:type="dxa" w:w="1728"/>
          </w:tcPr>
          <w:p>
            <w:r>
              <w:t>Release Candidate</w:t>
            </w:r>
          </w:p>
        </w:tc>
      </w:tr>
      <w:tr>
        <w:tc>
          <w:tcPr>
            <w:tcW w:type="dxa" w:w="1728"/>
          </w:tcPr>
          <w:p>
            <w:r>
              <w:t>oda3-uaif-conformance</w:t>
            </w:r>
          </w:p>
        </w:tc>
        <w:tc>
          <w:tcPr>
            <w:tcW w:type="dxa" w:w="1728"/>
          </w:tcPr>
          <w:p>
            <w:r>
              <w:t>1.0.0</w:t>
            </w:r>
          </w:p>
        </w:tc>
        <w:tc>
          <w:tcPr>
            <w:tcW w:type="dxa" w:w="1728"/>
          </w:tcPr>
          <w:p>
            <w:r>
              <w:t>GEL v1.0 (Non-Commercial)</w:t>
            </w:r>
          </w:p>
        </w:tc>
        <w:tc>
          <w:tcPr>
            <w:tcW w:type="dxa" w:w="1728"/>
          </w:tcPr>
          <w:p>
            <w:r>
              <w:t>PyPI/GitHub</w:t>
            </w:r>
          </w:p>
        </w:tc>
        <w:tc>
          <w:tcPr>
            <w:tcW w:type="dxa" w:w="1728"/>
          </w:tcPr>
          <w:p>
            <w:r>
              <w:t>Release Candidate</w:t>
            </w:r>
          </w:p>
        </w:tc>
      </w:tr>
    </w:tbl>
    <w:p>
      <w:pPr>
        <w:pStyle w:val="Heading1"/>
      </w:pPr>
      <w:r>
        <w:t>4. Naming Conventions</w:t>
      </w:r>
    </w:p>
    <w:p>
      <w:r>
        <w:t>ODA3 format: ODA3-YYYY-MM-TYP-CAT-NNN</w:t>
        <w:br/>
        <w:t>UAIF format: UAIF-[TYPE]-[SEQ].</w:t>
      </w:r>
    </w:p>
    <w:p>
      <w:r>
        <w:br/>
        <w:t>© 2026 ODA3 Pvt Ltd | Published as ODA3 Institute | Licensed under GEL v1.0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